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8AFD8" w14:textId="1F8B4531" w:rsidR="00954CB5" w:rsidRPr="00B83AA5" w:rsidRDefault="00592BFF" w:rsidP="002D7525">
      <w:pPr>
        <w:spacing w:after="0" w:line="240" w:lineRule="auto"/>
        <w:jc w:val="both"/>
        <w:rPr>
          <w:rFonts w:ascii="Cambria" w:eastAsia="Arial" w:hAnsi="Cambria" w:cs="Arial"/>
          <w:b/>
          <w:sz w:val="36"/>
          <w:szCs w:val="36"/>
          <w:lang w:val="en-US"/>
        </w:rPr>
      </w:pPr>
      <w:r w:rsidRPr="00592BFF">
        <w:rPr>
          <w:rFonts w:ascii="Cambria" w:eastAsia="Arial" w:hAnsi="Cambria" w:cs="Arial"/>
          <w:b/>
          <w:sz w:val="36"/>
          <w:szCs w:val="36"/>
          <w:lang w:val="en-US"/>
        </w:rPr>
        <w:t>ANALISIS FOOD INVENTORY PADA SATU KELUARGA TERHADAP KETERSEDIAAN PANGAN RUMAH TANGGA SELAMA SATU MINGGU</w:t>
      </w:r>
    </w:p>
    <w:p w14:paraId="23130FB6" w14:textId="77777777" w:rsidR="002D7525" w:rsidRPr="00746B99" w:rsidRDefault="002D7525" w:rsidP="002D7525">
      <w:pPr>
        <w:spacing w:after="0" w:line="240" w:lineRule="auto"/>
        <w:jc w:val="both"/>
        <w:rPr>
          <w:rFonts w:ascii="Cambria" w:eastAsia="Arial" w:hAnsi="Cambria" w:cs="Arial"/>
          <w:b/>
          <w:sz w:val="24"/>
          <w:szCs w:val="24"/>
        </w:rPr>
      </w:pPr>
    </w:p>
    <w:p w14:paraId="50FAA12E" w14:textId="723DB6E3" w:rsidR="00EE051D" w:rsidRPr="00AD423D" w:rsidRDefault="00592BFF" w:rsidP="00AD423D">
      <w:pPr>
        <w:spacing w:after="0" w:line="240" w:lineRule="auto"/>
        <w:jc w:val="both"/>
        <w:rPr>
          <w:rFonts w:ascii="Cambria" w:eastAsia="Cambria" w:hAnsi="Cambria" w:cs="Cambria"/>
          <w:color w:val="000000"/>
          <w:sz w:val="24"/>
          <w:szCs w:val="24"/>
          <w:lang w:eastAsia="en-ID"/>
        </w:rPr>
      </w:pPr>
      <w:r w:rsidRPr="001F07BE">
        <w:rPr>
          <w:rFonts w:ascii="Cambria" w:eastAsia="Cambria" w:hAnsi="Cambria" w:cs="Cambria"/>
          <w:color w:val="000000"/>
          <w:sz w:val="24"/>
          <w:szCs w:val="24"/>
        </w:rPr>
        <w:t>May Felin Rianda Hexel Sihombing</w:t>
      </w:r>
      <w:r w:rsidRPr="001F07BE">
        <w:rPr>
          <w:rFonts w:ascii="Cambria" w:eastAsia="Cambria" w:hAnsi="Cambria" w:cs="Cambria"/>
          <w:color w:val="000000"/>
          <w:sz w:val="24"/>
          <w:szCs w:val="24"/>
          <w:vertAlign w:val="superscript"/>
        </w:rPr>
        <w:t>1</w:t>
      </w:r>
      <w:r w:rsidRPr="001F07BE">
        <w:rPr>
          <w:rFonts w:ascii="Cambria" w:eastAsia="Cambria" w:hAnsi="Cambria" w:cs="Cambria"/>
          <w:color w:val="000000"/>
          <w:sz w:val="24"/>
          <w:szCs w:val="24"/>
        </w:rPr>
        <w:t>, Azizah Moranda Putri</w:t>
      </w:r>
      <w:r w:rsidRPr="001F07BE">
        <w:rPr>
          <w:rFonts w:ascii="Cambria" w:eastAsia="Cambria" w:hAnsi="Cambria" w:cs="Cambria"/>
          <w:color w:val="000000"/>
          <w:sz w:val="24"/>
          <w:szCs w:val="24"/>
          <w:vertAlign w:val="superscript"/>
        </w:rPr>
        <w:t>2</w:t>
      </w:r>
      <w:r w:rsidRPr="001F07BE">
        <w:rPr>
          <w:rFonts w:ascii="Cambria" w:eastAsia="Cambria" w:hAnsi="Cambria" w:cs="Cambria"/>
          <w:color w:val="000000"/>
          <w:sz w:val="24"/>
          <w:szCs w:val="24"/>
        </w:rPr>
        <w:t>, Vera Uli Br Ginting</w:t>
      </w:r>
      <w:r w:rsidRPr="001F07BE">
        <w:rPr>
          <w:rFonts w:ascii="Cambria" w:eastAsia="Cambria" w:hAnsi="Cambria" w:cs="Cambria"/>
          <w:color w:val="000000"/>
          <w:sz w:val="24"/>
          <w:szCs w:val="24"/>
          <w:vertAlign w:val="superscript"/>
        </w:rPr>
        <w:t>3</w:t>
      </w:r>
      <w:r w:rsidRPr="001F07BE">
        <w:rPr>
          <w:rFonts w:ascii="Cambria" w:eastAsia="Cambria" w:hAnsi="Cambria" w:cs="Cambria"/>
          <w:color w:val="000000"/>
          <w:sz w:val="24"/>
          <w:szCs w:val="24"/>
        </w:rPr>
        <w:t>, Lamria Sirait</w:t>
      </w:r>
      <w:r w:rsidRPr="00FB2990">
        <w:rPr>
          <w:rFonts w:ascii="Cambria" w:eastAsia="Cambria" w:hAnsi="Cambria" w:cs="Cambria"/>
          <w:color w:val="000000"/>
          <w:sz w:val="24"/>
          <w:szCs w:val="24"/>
          <w:vertAlign w:val="superscript"/>
        </w:rPr>
        <w:t>4</w:t>
      </w:r>
      <w:r w:rsidRPr="001F07BE">
        <w:rPr>
          <w:rFonts w:ascii="Cambria" w:eastAsia="Cambria" w:hAnsi="Cambria" w:cs="Cambria"/>
          <w:color w:val="000000"/>
          <w:sz w:val="24"/>
          <w:szCs w:val="24"/>
        </w:rPr>
        <w:t>, Gracya Simanjuntak</w:t>
      </w:r>
      <w:r w:rsidRPr="001F07BE">
        <w:rPr>
          <w:rFonts w:ascii="Cambria" w:eastAsia="Cambria" w:hAnsi="Cambria" w:cs="Cambria"/>
          <w:color w:val="000000"/>
          <w:sz w:val="24"/>
          <w:szCs w:val="24"/>
          <w:vertAlign w:val="superscript"/>
        </w:rPr>
        <w:t>5</w:t>
      </w:r>
      <w:r w:rsidRPr="001F07BE">
        <w:rPr>
          <w:rFonts w:ascii="Cambria" w:eastAsia="Cambria" w:hAnsi="Cambria" w:cs="Cambria"/>
          <w:color w:val="000000"/>
          <w:sz w:val="24"/>
          <w:szCs w:val="24"/>
        </w:rPr>
        <w:t>, Wahyu Adhitya</w:t>
      </w:r>
      <w:r w:rsidRPr="001F07BE">
        <w:rPr>
          <w:rFonts w:ascii="Cambria" w:eastAsia="Cambria" w:hAnsi="Cambria" w:cs="Cambria"/>
          <w:color w:val="000000"/>
          <w:sz w:val="24"/>
          <w:szCs w:val="24"/>
          <w:vertAlign w:val="superscript"/>
        </w:rPr>
        <w:t>6</w:t>
      </w:r>
    </w:p>
    <w:p w14:paraId="0D58A04A" w14:textId="77777777" w:rsidR="00497E77" w:rsidRDefault="00497E77" w:rsidP="00543A8B">
      <w:pPr>
        <w:spacing w:after="0" w:line="240" w:lineRule="auto"/>
        <w:rPr>
          <w:rFonts w:ascii="Cambria" w:eastAsia="Cambria" w:hAnsi="Cambria" w:cs="Cambria"/>
          <w:color w:val="000000"/>
          <w:sz w:val="24"/>
          <w:szCs w:val="24"/>
          <w:lang w:val="id" w:eastAsia="en-ID"/>
        </w:rPr>
      </w:pPr>
    </w:p>
    <w:p w14:paraId="37AA142B" w14:textId="366DBB8E" w:rsidR="00543A8B" w:rsidRPr="00EE051D" w:rsidRDefault="00C26DDD" w:rsidP="00543A8B">
      <w:pPr>
        <w:spacing w:after="0" w:line="240" w:lineRule="auto"/>
        <w:rPr>
          <w:rFonts w:ascii="Cambria" w:eastAsia="Cambria" w:hAnsi="Cambria" w:cs="Cambria"/>
          <w:sz w:val="20"/>
          <w:szCs w:val="20"/>
        </w:rPr>
      </w:pPr>
      <w:r w:rsidRPr="00EE051D">
        <w:rPr>
          <w:rFonts w:ascii="Cambria" w:eastAsia="Cambria" w:hAnsi="Cambria" w:cs="Cambria"/>
          <w:sz w:val="20"/>
          <w:szCs w:val="20"/>
          <w:vertAlign w:val="superscript"/>
        </w:rPr>
        <w:t>1,2,3,4,5,6</w:t>
      </w:r>
      <w:r w:rsidR="00543A8B" w:rsidRPr="00746B99">
        <w:rPr>
          <w:rFonts w:ascii="Cambria" w:eastAsia="Cambria" w:hAnsi="Cambria" w:cs="Cambria"/>
          <w:sz w:val="20"/>
          <w:szCs w:val="20"/>
        </w:rPr>
        <w:t>Program Studi</w:t>
      </w:r>
      <w:r w:rsidR="00FF4F39" w:rsidRPr="00EE051D">
        <w:rPr>
          <w:rFonts w:ascii="Cambria" w:eastAsia="Cambria" w:hAnsi="Cambria" w:cs="Cambria"/>
          <w:sz w:val="20"/>
          <w:szCs w:val="20"/>
        </w:rPr>
        <w:t xml:space="preserve"> Gizi</w:t>
      </w:r>
      <w:r w:rsidR="00543A8B" w:rsidRPr="00746B99">
        <w:rPr>
          <w:rFonts w:ascii="Cambria" w:eastAsia="Cambria" w:hAnsi="Cambria" w:cs="Cambria"/>
          <w:sz w:val="20"/>
          <w:szCs w:val="20"/>
        </w:rPr>
        <w:t>, Fakultas</w:t>
      </w:r>
      <w:r w:rsidR="00FF4F39" w:rsidRPr="00EE051D">
        <w:rPr>
          <w:rFonts w:ascii="Cambria" w:eastAsia="Cambria" w:hAnsi="Cambria" w:cs="Cambria"/>
          <w:sz w:val="20"/>
          <w:szCs w:val="20"/>
        </w:rPr>
        <w:t xml:space="preserve"> Teknik</w:t>
      </w:r>
      <w:r w:rsidR="00543A8B" w:rsidRPr="00746B99">
        <w:rPr>
          <w:rFonts w:ascii="Cambria" w:eastAsia="Cambria" w:hAnsi="Cambria" w:cs="Cambria"/>
          <w:sz w:val="20"/>
          <w:szCs w:val="20"/>
        </w:rPr>
        <w:t>, Universitas</w:t>
      </w:r>
      <w:r w:rsidR="00FF4F39" w:rsidRPr="00EE051D">
        <w:rPr>
          <w:rFonts w:ascii="Cambria" w:eastAsia="Cambria" w:hAnsi="Cambria" w:cs="Cambria"/>
          <w:sz w:val="20"/>
          <w:szCs w:val="20"/>
        </w:rPr>
        <w:t xml:space="preserve"> Negeri Meda</w:t>
      </w:r>
      <w:r w:rsidR="008D0B7F" w:rsidRPr="00EE051D">
        <w:rPr>
          <w:rFonts w:ascii="Cambria" w:eastAsia="Cambria" w:hAnsi="Cambria" w:cs="Cambria"/>
          <w:sz w:val="20"/>
          <w:szCs w:val="20"/>
        </w:rPr>
        <w:t>n</w:t>
      </w:r>
      <w:r w:rsidR="00543A8B" w:rsidRPr="00746B99">
        <w:rPr>
          <w:rFonts w:ascii="Cambria" w:eastAsia="Cambria" w:hAnsi="Cambria" w:cs="Cambria"/>
          <w:sz w:val="20"/>
          <w:szCs w:val="20"/>
        </w:rPr>
        <w:t xml:space="preserve">, </w:t>
      </w:r>
      <w:r w:rsidR="00AF12A5" w:rsidRPr="00EE051D">
        <w:rPr>
          <w:rFonts w:ascii="Cambria" w:eastAsia="Cambria" w:hAnsi="Cambria" w:cs="Cambria"/>
          <w:sz w:val="20"/>
          <w:szCs w:val="20"/>
        </w:rPr>
        <w:t>Indonesia</w:t>
      </w:r>
    </w:p>
    <w:p w14:paraId="1D05304D" w14:textId="429DCF50" w:rsidR="00543A8B" w:rsidRPr="00124745" w:rsidRDefault="00AE2D4D" w:rsidP="00A0341A">
      <w:pPr>
        <w:spacing w:after="240" w:line="240" w:lineRule="auto"/>
        <w:rPr>
          <w:rFonts w:ascii="Cambria" w:eastAsia="Cambria" w:hAnsi="Cambria" w:cs="Cambria"/>
          <w:color w:val="000000"/>
          <w:sz w:val="20"/>
          <w:szCs w:val="20"/>
        </w:rPr>
      </w:pPr>
      <w:r w:rsidRPr="00124745">
        <w:rPr>
          <w:rFonts w:ascii="Cambria" w:eastAsia="Cambria" w:hAnsi="Cambria" w:cs="Cambria"/>
          <w:sz w:val="20"/>
          <w:szCs w:val="20"/>
        </w:rPr>
        <w:t>Korespondensi:</w:t>
      </w:r>
      <w:r w:rsidR="00124745" w:rsidRPr="00124745">
        <w:rPr>
          <w:rFonts w:ascii="Cambria" w:eastAsia="Cambria" w:hAnsi="Cambria" w:cs="Cambria"/>
          <w:sz w:val="20"/>
          <w:szCs w:val="20"/>
          <w:lang w:val="pt-PT"/>
        </w:rPr>
        <w:t xml:space="preserve"> </w:t>
      </w:r>
      <w:hyperlink r:id="rId9" w:history="1">
        <w:r w:rsidR="008E296E" w:rsidRPr="0015687B">
          <w:rPr>
            <w:rStyle w:val="Hyperlink"/>
            <w:rFonts w:ascii="Cambria" w:eastAsia="Cambria" w:hAnsi="Cambria" w:cs="Cambria"/>
            <w:sz w:val="20"/>
            <w:szCs w:val="20"/>
          </w:rPr>
          <w:t>mayfelin267@gmail.com</w:t>
        </w:r>
      </w:hyperlink>
      <w:r w:rsidR="006C2C6F" w:rsidRPr="00124745">
        <w:rPr>
          <w:rFonts w:ascii="Cambria" w:eastAsia="Cambria" w:hAnsi="Cambria" w:cs="Cambria"/>
          <w:color w:val="000000"/>
          <w:sz w:val="20"/>
          <w:szCs w:val="20"/>
        </w:rPr>
        <w:t xml:space="preserve"> </w:t>
      </w:r>
    </w:p>
    <w:tbl>
      <w:tblPr>
        <w:tblW w:w="8789" w:type="dxa"/>
        <w:shd w:val="clear" w:color="auto" w:fill="D9D9D9" w:themeFill="background1" w:themeFillShade="D9"/>
        <w:tblLayout w:type="fixed"/>
        <w:tblLook w:val="0600" w:firstRow="0" w:lastRow="0" w:firstColumn="0" w:lastColumn="0" w:noHBand="1" w:noVBand="1"/>
      </w:tblPr>
      <w:tblGrid>
        <w:gridCol w:w="8789"/>
      </w:tblGrid>
      <w:tr w:rsidR="00543A8B" w:rsidRPr="00746B99" w14:paraId="368E6754" w14:textId="77777777" w:rsidTr="002C5706">
        <w:tc>
          <w:tcPr>
            <w:tcW w:w="8789" w:type="dxa"/>
            <w:shd w:val="clear" w:color="auto" w:fill="D9D9D9" w:themeFill="background1" w:themeFillShade="D9"/>
            <w:tcMar>
              <w:top w:w="100" w:type="dxa"/>
              <w:left w:w="100" w:type="dxa"/>
              <w:bottom w:w="100" w:type="dxa"/>
              <w:right w:w="100" w:type="dxa"/>
            </w:tcMar>
          </w:tcPr>
          <w:p w14:paraId="60463FFF" w14:textId="0F8DDA29" w:rsidR="002E4294" w:rsidRPr="002E4294" w:rsidRDefault="00543A8B" w:rsidP="002E4294">
            <w:pPr>
              <w:spacing w:after="0" w:line="288" w:lineRule="auto"/>
              <w:jc w:val="both"/>
              <w:rPr>
                <w:rFonts w:ascii="Cambria" w:eastAsia="Cambria" w:hAnsi="Cambria" w:cs="Cambria"/>
                <w:b/>
                <w:sz w:val="24"/>
                <w:szCs w:val="24"/>
              </w:rPr>
            </w:pPr>
            <w:r w:rsidRPr="00746B99">
              <w:rPr>
                <w:rFonts w:ascii="Cambria" w:eastAsia="Cambria" w:hAnsi="Cambria" w:cs="Cambria"/>
                <w:b/>
                <w:sz w:val="24"/>
                <w:szCs w:val="24"/>
              </w:rPr>
              <w:t>Abstract</w:t>
            </w:r>
          </w:p>
          <w:p w14:paraId="727B31D3" w14:textId="6D94B8EF" w:rsidR="00DE5042" w:rsidRPr="00240FE9" w:rsidRDefault="00DE5042" w:rsidP="00DE5042">
            <w:pPr>
              <w:pStyle w:val="NormalWeb"/>
              <w:spacing w:before="0" w:beforeAutospacing="0" w:after="0" w:afterAutospacing="0"/>
              <w:jc w:val="both"/>
              <w:rPr>
                <w:rFonts w:ascii="Cambria" w:eastAsia="Cambria" w:hAnsi="Cambria" w:cs="Cambria"/>
                <w:sz w:val="22"/>
                <w:szCs w:val="22"/>
                <w:lang w:val="id-ID" w:eastAsia="en-US"/>
              </w:rPr>
            </w:pPr>
            <w:r w:rsidRPr="00240FE9">
              <w:rPr>
                <w:rFonts w:ascii="Cambria" w:eastAsia="Cambria" w:hAnsi="Cambria" w:cs="Cambria"/>
                <w:sz w:val="22"/>
                <w:szCs w:val="22"/>
                <w:lang w:val="id-ID" w:eastAsia="en-US"/>
              </w:rPr>
              <w:t>Household food availability can be disrupted by a daily purchasing pattern without food reserves (</w:t>
            </w:r>
            <w:r w:rsidRPr="00240FE9">
              <w:rPr>
                <w:rFonts w:ascii="Cambria" w:eastAsia="Cambria" w:hAnsi="Cambria" w:cs="Cambria"/>
                <w:i/>
                <w:iCs/>
                <w:sz w:val="22"/>
                <w:szCs w:val="22"/>
                <w:lang w:val="id-ID" w:eastAsia="en-US"/>
              </w:rPr>
              <w:t>zero-pantry stock</w:t>
            </w:r>
            <w:r w:rsidRPr="00240FE9">
              <w:rPr>
                <w:rFonts w:ascii="Cambria" w:eastAsia="Cambria" w:hAnsi="Cambria" w:cs="Cambria"/>
                <w:sz w:val="22"/>
                <w:szCs w:val="22"/>
                <w:lang w:val="id-ID" w:eastAsia="en-US"/>
              </w:rPr>
              <w:t xml:space="preserve">). This study aims to analyze the volume and types of available food items and to measure the food availability index in the household of Mr. </w:t>
            </w:r>
            <w:r w:rsidR="005B2B6F" w:rsidRPr="00C41B56">
              <w:rPr>
                <w:rFonts w:ascii="Cambria" w:eastAsia="Cambria" w:hAnsi="Cambria" w:cs="Cambria"/>
              </w:rPr>
              <w:t>E.S.</w:t>
            </w:r>
            <w:r w:rsidRPr="00240FE9">
              <w:rPr>
                <w:rFonts w:ascii="Cambria" w:eastAsia="Cambria" w:hAnsi="Cambria" w:cs="Cambria"/>
                <w:sz w:val="22"/>
                <w:szCs w:val="22"/>
                <w:lang w:val="id-ID" w:eastAsia="en-US"/>
              </w:rPr>
              <w:t xml:space="preserve">, consisting of five family members in Medan City. The study employed a descriptive qualitative approach with a micro case study design. Data were collected through a </w:t>
            </w:r>
            <w:r w:rsidRPr="00240FE9">
              <w:rPr>
                <w:rFonts w:ascii="Cambria" w:eastAsia="Cambria" w:hAnsi="Cambria" w:cs="Cambria"/>
                <w:i/>
                <w:iCs/>
                <w:sz w:val="22"/>
                <w:szCs w:val="22"/>
                <w:lang w:val="id-ID" w:eastAsia="en-US"/>
              </w:rPr>
              <w:t>kitchen audit</w:t>
            </w:r>
            <w:r w:rsidRPr="00240FE9">
              <w:rPr>
                <w:rFonts w:ascii="Cambria" w:eastAsia="Cambria" w:hAnsi="Cambria" w:cs="Cambria"/>
                <w:sz w:val="22"/>
                <w:szCs w:val="22"/>
                <w:lang w:val="id-ID" w:eastAsia="en-US"/>
              </w:rPr>
              <w:t xml:space="preserve"> conducted over a one-week period.</w:t>
            </w:r>
            <w:r>
              <w:rPr>
                <w:rFonts w:ascii="Cambria" w:eastAsia="Cambria" w:hAnsi="Cambria" w:cs="Cambria"/>
                <w:sz w:val="22"/>
                <w:szCs w:val="22"/>
                <w:lang w:eastAsia="en-US"/>
              </w:rPr>
              <w:t xml:space="preserve"> </w:t>
            </w:r>
            <w:r w:rsidRPr="00240FE9">
              <w:rPr>
                <w:rFonts w:ascii="Cambria" w:eastAsia="Cambria" w:hAnsi="Cambria" w:cs="Cambria"/>
                <w:sz w:val="22"/>
                <w:szCs w:val="22"/>
                <w:lang w:val="id-ID" w:eastAsia="en-US"/>
              </w:rPr>
              <w:t>The results revealed significant fluctuations in food availability and consumption due to the household's dependence on daily cash income to meet food needs. The highest level of fulfillment of the Recommended Dietary Allowance (RDA) reached 97% when sufficient funds were available, while the lowest level dropped to 70% due to reduced consumption of protein sources caused by financial constraints. Cumulatively, the average weekly food availability index was 85.1%, with total energy intake reaching 8,978 kcal and protein intake totaling 246.4 grams during the observation period.</w:t>
            </w:r>
          </w:p>
          <w:p w14:paraId="7B335333" w14:textId="77777777" w:rsidR="00DE5042" w:rsidRPr="00240FE9" w:rsidRDefault="00DE5042" w:rsidP="00DE5042">
            <w:pPr>
              <w:pStyle w:val="NormalWeb"/>
              <w:spacing w:before="0" w:beforeAutospacing="0" w:after="0" w:afterAutospacing="0"/>
              <w:jc w:val="both"/>
              <w:rPr>
                <w:rFonts w:ascii="Cambria" w:eastAsia="Cambria" w:hAnsi="Cambria" w:cs="Cambria"/>
                <w:sz w:val="22"/>
                <w:szCs w:val="22"/>
                <w:lang w:val="id-ID" w:eastAsia="en-US"/>
              </w:rPr>
            </w:pPr>
            <w:r w:rsidRPr="00240FE9">
              <w:rPr>
                <w:rFonts w:ascii="Cambria" w:eastAsia="Cambria" w:hAnsi="Cambria" w:cs="Cambria"/>
                <w:sz w:val="22"/>
                <w:szCs w:val="22"/>
                <w:lang w:val="id-ID" w:eastAsia="en-US"/>
              </w:rPr>
              <w:t xml:space="preserve">The study concludes that households practicing a </w:t>
            </w:r>
            <w:r w:rsidRPr="00240FE9">
              <w:rPr>
                <w:rFonts w:ascii="Cambria" w:eastAsia="Cambria" w:hAnsi="Cambria" w:cs="Cambria"/>
                <w:i/>
                <w:iCs/>
                <w:sz w:val="22"/>
                <w:szCs w:val="22"/>
                <w:lang w:val="id-ID" w:eastAsia="en-US"/>
              </w:rPr>
              <w:t>zero-pantry stock</w:t>
            </w:r>
            <w:r w:rsidRPr="00240FE9">
              <w:rPr>
                <w:rFonts w:ascii="Cambria" w:eastAsia="Cambria" w:hAnsi="Cambria" w:cs="Cambria"/>
                <w:sz w:val="22"/>
                <w:szCs w:val="22"/>
                <w:lang w:val="id-ID" w:eastAsia="en-US"/>
              </w:rPr>
              <w:t xml:space="preserve"> pattern can be categorized as experiencing micro-level food vulnerability because the stability of food availability and consumption is highly dependent on the availability of daily cash capital. These findings indicate that close physical access to urban markets does not automatically guarantee adequate nutritional intake without sufficient and stable economic resources.</w:t>
            </w:r>
          </w:p>
          <w:p w14:paraId="29A4E914" w14:textId="7B0BCCED" w:rsidR="00543A8B" w:rsidRPr="00A70A34" w:rsidRDefault="00DE5042" w:rsidP="00DE5042">
            <w:pPr>
              <w:spacing w:after="0" w:line="240" w:lineRule="auto"/>
              <w:jc w:val="both"/>
              <w:rPr>
                <w:rFonts w:ascii="Cambria" w:eastAsia="Cambria" w:hAnsi="Cambria" w:cs="Cambria"/>
                <w:bCs/>
                <w:lang w:val="en-US"/>
              </w:rPr>
            </w:pPr>
            <w:r w:rsidRPr="00240FE9">
              <w:rPr>
                <w:rFonts w:ascii="Cambria" w:eastAsia="Cambria" w:hAnsi="Cambria" w:cs="Cambria"/>
                <w:b/>
                <w:bCs/>
              </w:rPr>
              <w:t>Keywords:</w:t>
            </w:r>
            <w:r w:rsidRPr="00240FE9">
              <w:rPr>
                <w:rFonts w:ascii="Cambria" w:eastAsia="Cambria" w:hAnsi="Cambria" w:cs="Cambria"/>
              </w:rPr>
              <w:t xml:space="preserve"> food inventory, </w:t>
            </w:r>
            <w:r w:rsidRPr="00240FE9">
              <w:rPr>
                <w:rFonts w:ascii="Cambria" w:eastAsia="Cambria" w:hAnsi="Cambria" w:cs="Cambria"/>
                <w:i/>
                <w:iCs/>
              </w:rPr>
              <w:t>zero-pantry stock</w:t>
            </w:r>
            <w:r w:rsidRPr="00240FE9">
              <w:rPr>
                <w:rFonts w:ascii="Cambria" w:eastAsia="Cambria" w:hAnsi="Cambria" w:cs="Cambria"/>
              </w:rPr>
              <w:t xml:space="preserve">, </w:t>
            </w:r>
            <w:r w:rsidRPr="00240FE9">
              <w:rPr>
                <w:rFonts w:ascii="Cambria" w:eastAsia="Cambria" w:hAnsi="Cambria" w:cs="Cambria"/>
                <w:i/>
                <w:iCs/>
              </w:rPr>
              <w:t>kitchen audit</w:t>
            </w:r>
            <w:r w:rsidRPr="00240FE9">
              <w:rPr>
                <w:rFonts w:ascii="Cambria" w:eastAsia="Cambria" w:hAnsi="Cambria" w:cs="Cambria"/>
              </w:rPr>
              <w:t>, food availability, micro-level food vulnerability.</w:t>
            </w:r>
          </w:p>
        </w:tc>
      </w:tr>
    </w:tbl>
    <w:p w14:paraId="3709A532" w14:textId="77777777" w:rsidR="00625185" w:rsidRDefault="00625185" w:rsidP="00543A8B">
      <w:pPr>
        <w:spacing w:after="0" w:line="240" w:lineRule="auto"/>
        <w:ind w:right="-21"/>
        <w:jc w:val="both"/>
        <w:rPr>
          <w:rFonts w:ascii="Cambria" w:eastAsia="Cambria" w:hAnsi="Cambria" w:cs="Cambria"/>
        </w:rPr>
      </w:pPr>
    </w:p>
    <w:tbl>
      <w:tblPr>
        <w:tblW w:w="8789" w:type="dxa"/>
        <w:shd w:val="clear" w:color="auto" w:fill="D9D9D9" w:themeFill="background1" w:themeFillShade="D9"/>
        <w:tblLayout w:type="fixed"/>
        <w:tblLook w:val="0600" w:firstRow="0" w:lastRow="0" w:firstColumn="0" w:lastColumn="0" w:noHBand="1" w:noVBand="1"/>
      </w:tblPr>
      <w:tblGrid>
        <w:gridCol w:w="8789"/>
      </w:tblGrid>
      <w:tr w:rsidR="00543A8B" w:rsidRPr="00746B99" w14:paraId="25963102" w14:textId="77777777" w:rsidTr="002C5706">
        <w:tc>
          <w:tcPr>
            <w:tcW w:w="8789" w:type="dxa"/>
            <w:shd w:val="clear" w:color="auto" w:fill="D9D9D9" w:themeFill="background1" w:themeFillShade="D9"/>
            <w:tcMar>
              <w:top w:w="100" w:type="dxa"/>
              <w:left w:w="100" w:type="dxa"/>
              <w:bottom w:w="100" w:type="dxa"/>
              <w:right w:w="100" w:type="dxa"/>
            </w:tcMar>
          </w:tcPr>
          <w:p w14:paraId="031C8C7E" w14:textId="07F53BB8" w:rsidR="00543A8B" w:rsidRDefault="00543A8B" w:rsidP="008F34AC">
            <w:pPr>
              <w:spacing w:after="0" w:line="240" w:lineRule="auto"/>
              <w:jc w:val="both"/>
              <w:rPr>
                <w:rFonts w:ascii="Cambria" w:eastAsia="Cambria" w:hAnsi="Cambria" w:cs="Cambria"/>
                <w:b/>
                <w:sz w:val="24"/>
                <w:szCs w:val="24"/>
              </w:rPr>
            </w:pPr>
            <w:r w:rsidRPr="00746B99">
              <w:rPr>
                <w:rFonts w:ascii="Cambria" w:eastAsia="Cambria" w:hAnsi="Cambria" w:cs="Cambria"/>
                <w:b/>
                <w:sz w:val="24"/>
                <w:szCs w:val="24"/>
              </w:rPr>
              <w:t xml:space="preserve">Abstrak </w:t>
            </w:r>
          </w:p>
          <w:p w14:paraId="68A6380E" w14:textId="77777777" w:rsidR="00C41B56" w:rsidRPr="00C41B56" w:rsidRDefault="00C41B56" w:rsidP="00C41B56">
            <w:pPr>
              <w:spacing w:after="0" w:line="240" w:lineRule="auto"/>
              <w:jc w:val="both"/>
              <w:rPr>
                <w:rFonts w:ascii="Cambria" w:eastAsia="Cambria" w:hAnsi="Cambria" w:cs="Cambria"/>
              </w:rPr>
            </w:pPr>
            <w:r w:rsidRPr="00C41B56">
              <w:rPr>
                <w:rFonts w:ascii="Cambria" w:eastAsia="Cambria" w:hAnsi="Cambria" w:cs="Cambria"/>
              </w:rPr>
              <w:t xml:space="preserve">Ketersediaan pangan rumah tangga dapat terganggu oleh pola belanja harian tanpa cadangan bahan pangan (zero-pantry stock). Penelitian ini bertujuan untuk menganalisis volume dan jenis bahan pangan yang tersedia serta mengukur indeks ketersediaan pangan pada keluarga Tn. E.S. yang terdiri atas lima anggota keluarga di Kota Medan. Penelitian menggunakan pendekatan deskriptif kualitatif dengan desain studi kasus mikro. Data dikumpulkan melalui teknik kitchen audit yang dilakukan selama satu minggu. Hasil penelitian menunjukkan adanya fluktuasi ketersediaan dan konsumsi pangan yang cukup signifikan akibat ketergantungan rumah tangga terhadap pendapatan tunai harian untuk memenuhi kebutuhan pangan. Tingkat pemenuhan Angka Kecukupan Gizi (AKG) tertinggi mencapai 97% ketika ketersediaan dana mencukupi, sedangkan tingkat terendah hanya mencapai 70% akibat berkurangnya konsumsi sumber protein karena keterbatasan dana. Secara kumulatif, rata-rata indeks ketersediaan pangan mingguan mencapai 85,1%, dengan </w:t>
            </w:r>
            <w:r w:rsidRPr="00C41B56">
              <w:rPr>
                <w:rFonts w:ascii="Cambria" w:eastAsia="Cambria" w:hAnsi="Cambria" w:cs="Cambria"/>
              </w:rPr>
              <w:lastRenderedPageBreak/>
              <w:t>total asupan energi sebesar 8.978 kkal dan protein sebesar 246,4 gram selama periode pengamatan. Penelitian ini menyimpulkan bahwa rumah tangga dengan pola zero-pantry stock tergolong dalam kategori rentan pangan mikro karena stabilitas ketersediaan dan konsumsi pangan sangat bergantung pada ketersediaan modal tunai harian. Temuan ini menunjukkan bahwa kedekatan akses fisik terhadap pasar di wilayah perkotaan tidak secara otomatis menjamin terpenuhinya kebutuhan gizi rumah tangga tanpa adanya kepastian sumber daya ekonomi yang memadai.</w:t>
            </w:r>
          </w:p>
          <w:p w14:paraId="1BCD1473" w14:textId="541618BB" w:rsidR="00543A8B" w:rsidRPr="00093631" w:rsidRDefault="00C41B56" w:rsidP="00C41B56">
            <w:pPr>
              <w:spacing w:after="0" w:line="240" w:lineRule="auto"/>
              <w:jc w:val="both"/>
              <w:rPr>
                <w:rFonts w:ascii="Cambria" w:eastAsia="Cambria" w:hAnsi="Cambria" w:cs="Cambria"/>
              </w:rPr>
            </w:pPr>
            <w:r w:rsidRPr="005B2B6F">
              <w:rPr>
                <w:rFonts w:ascii="Cambria" w:eastAsia="Cambria" w:hAnsi="Cambria" w:cs="Cambria"/>
                <w:b/>
                <w:bCs/>
              </w:rPr>
              <w:t>Kata</w:t>
            </w:r>
            <w:r w:rsidRPr="00C41B56">
              <w:rPr>
                <w:rFonts w:ascii="Cambria" w:eastAsia="Cambria" w:hAnsi="Cambria" w:cs="Cambria"/>
              </w:rPr>
              <w:t xml:space="preserve"> </w:t>
            </w:r>
            <w:r w:rsidRPr="005B2B6F">
              <w:rPr>
                <w:rFonts w:ascii="Cambria" w:eastAsia="Cambria" w:hAnsi="Cambria" w:cs="Cambria"/>
                <w:b/>
                <w:bCs/>
              </w:rPr>
              <w:t>kunci</w:t>
            </w:r>
            <w:r w:rsidRPr="00C41B56">
              <w:rPr>
                <w:rFonts w:ascii="Cambria" w:eastAsia="Cambria" w:hAnsi="Cambria" w:cs="Cambria"/>
              </w:rPr>
              <w:t>: inventaris pangan, zero-pantry stock, kitchen audit, ketersediaan pangan, kerentanan pangan mikro.</w:t>
            </w:r>
          </w:p>
        </w:tc>
      </w:tr>
    </w:tbl>
    <w:p w14:paraId="2BED1248" w14:textId="77777777" w:rsidR="005526E1" w:rsidRPr="00F40CFC" w:rsidRDefault="005526E1">
      <w:pPr>
        <w:spacing w:after="0" w:line="240" w:lineRule="auto"/>
        <w:jc w:val="both"/>
        <w:rPr>
          <w:rFonts w:ascii="Cambria" w:eastAsia="Arial" w:hAnsi="Cambria" w:cs="Arial"/>
          <w:b/>
          <w:sz w:val="32"/>
          <w:szCs w:val="32"/>
        </w:rPr>
      </w:pPr>
    </w:p>
    <w:p w14:paraId="7DEE4C4A" w14:textId="600967C4" w:rsidR="00954CB5" w:rsidRPr="00746B99" w:rsidRDefault="00F169AF">
      <w:pPr>
        <w:spacing w:after="0" w:line="240" w:lineRule="auto"/>
        <w:jc w:val="both"/>
        <w:rPr>
          <w:rFonts w:ascii="Cambria" w:eastAsia="Arial" w:hAnsi="Cambria" w:cs="Arial"/>
          <w:b/>
          <w:sz w:val="32"/>
          <w:szCs w:val="32"/>
        </w:rPr>
      </w:pPr>
      <w:r w:rsidRPr="00746B99">
        <w:rPr>
          <w:rFonts w:ascii="Cambria" w:eastAsia="Arial" w:hAnsi="Cambria" w:cs="Arial"/>
          <w:b/>
          <w:sz w:val="32"/>
          <w:szCs w:val="32"/>
        </w:rPr>
        <w:t>Pendahuluan</w:t>
      </w:r>
    </w:p>
    <w:p w14:paraId="71DD0087" w14:textId="77777777" w:rsidR="00DB1627" w:rsidRPr="00DB1627" w:rsidRDefault="00DB1627" w:rsidP="00DB1627">
      <w:pPr>
        <w:spacing w:after="0" w:line="240" w:lineRule="auto"/>
        <w:ind w:firstLine="720"/>
        <w:jc w:val="both"/>
        <w:rPr>
          <w:rFonts w:ascii="Cambria" w:eastAsia="Arial" w:hAnsi="Cambria" w:cs="Arial"/>
          <w:sz w:val="24"/>
          <w:szCs w:val="24"/>
        </w:rPr>
      </w:pPr>
      <w:r w:rsidRPr="00DB1627">
        <w:rPr>
          <w:rFonts w:ascii="Cambria" w:eastAsia="Arial" w:hAnsi="Cambria" w:cs="Arial"/>
          <w:sz w:val="24"/>
          <w:szCs w:val="24"/>
        </w:rPr>
        <w:t xml:space="preserve">Ketersediaan pangan tingkat rumah tangga merupakan fondasi paling kritis dalam menentukan status kecukupan gizi dan ketahanan pangan nasional secara agregat. Di lingkungan urban (perkotaan) seperti Kota Medan, fluktuasi stabilitas pangan sangat dipengaruhi oleh bagaimana sebuah keluarga mengelola manajemen inventaris makanan </w:t>
      </w:r>
      <w:r w:rsidRPr="00DB1627">
        <w:rPr>
          <w:rFonts w:ascii="Cambria" w:eastAsia="Arial" w:hAnsi="Cambria" w:cs="Arial"/>
          <w:i/>
          <w:iCs/>
          <w:sz w:val="24"/>
          <w:szCs w:val="24"/>
        </w:rPr>
        <w:t>(food inventory)</w:t>
      </w:r>
      <w:r w:rsidRPr="00DB1627">
        <w:rPr>
          <w:rFonts w:ascii="Cambria" w:eastAsia="Arial" w:hAnsi="Cambria" w:cs="Arial"/>
          <w:sz w:val="24"/>
          <w:szCs w:val="24"/>
        </w:rPr>
        <w:t xml:space="preserve"> mereka setiap minggunya, sebagaimana dijelaskan oleh Sani dan Supriatna (2022). Masalah empiris yang sering ditemukan di lapangan menunjukkan bahwa keluarga yang menerapkan pola belanja harian </w:t>
      </w:r>
      <w:r w:rsidRPr="00DB1627">
        <w:rPr>
          <w:rFonts w:ascii="Cambria" w:eastAsia="Arial" w:hAnsi="Cambria" w:cs="Arial"/>
          <w:i/>
          <w:iCs/>
          <w:sz w:val="24"/>
          <w:szCs w:val="24"/>
        </w:rPr>
        <w:t>(hand-to-mouth purchasing)</w:t>
      </w:r>
      <w:r w:rsidRPr="00DB1627">
        <w:rPr>
          <w:rFonts w:ascii="Cambria" w:eastAsia="Arial" w:hAnsi="Cambria" w:cs="Arial"/>
          <w:sz w:val="24"/>
          <w:szCs w:val="24"/>
        </w:rPr>
        <w:t xml:space="preserve"> tanpa memiliki stok simpanan sangat rentan terhadap dinamika harga pasar dan ketersediaan komoditas harian. Menurut Hidayat dan Lestari (2023), ketidakmampuan dalam mengelola manajemen inventarisasi makanan mandiri secara terstruktur ini berisiko memicu fluktuasi pasokan hingga tingginya angka kerentanan pemenuhan Angka Kecukupan Gizi (AKG) harian anggota keluarga.</w:t>
      </w:r>
    </w:p>
    <w:p w14:paraId="466A328E" w14:textId="77777777" w:rsidR="00DB1627" w:rsidRPr="00DB1627" w:rsidRDefault="00DB1627" w:rsidP="00DB1627">
      <w:pPr>
        <w:spacing w:after="0" w:line="240" w:lineRule="auto"/>
        <w:ind w:firstLine="720"/>
        <w:jc w:val="both"/>
        <w:rPr>
          <w:rFonts w:ascii="Cambria" w:eastAsia="Arial" w:hAnsi="Cambria" w:cs="Arial"/>
          <w:sz w:val="24"/>
          <w:szCs w:val="24"/>
        </w:rPr>
      </w:pPr>
      <w:r w:rsidRPr="00DB1627">
        <w:rPr>
          <w:rFonts w:ascii="Cambria" w:eastAsia="Arial" w:hAnsi="Cambria" w:cs="Arial"/>
          <w:sz w:val="24"/>
          <w:szCs w:val="24"/>
        </w:rPr>
        <w:t>Beberapa penelitian terbaru berskala nasional maupun global di bidang ketahanan pangan mikro telah menaruh perhatian besar pada eksplorasi variabel daya beli masyarakat, fluktuasi pendapatan harian, hingga indikator aksesibilitas fisik serta spasial terhadap ekosistem pasar retail modern maupun pasar tradisional di wilayah urban (perkotaan). Dalam peta literatur tersebut, studi komprehensif yang dirancang oleh Widjaja, Juanda, dan Purnami (2024) secara konsisten menitikberatkan fokus analisisnya pada tingkat diversifikasi konsumsi pangan serta stabilitas ketersediaan komoditas utama, namun ruang lingkupnya masih terbatas pada agregasi data makro di tingkat regional maupun wilayah pedesaan. Di sisi lain, pembatasan metodologis ini memicu kritik dari Dewanti (2025) yang menegaskan bahwa mayoritas kajian terdahulu cenderung terjebak dalam penggunaan pendekatan kuantitatif makroskopis berskala besar yang menggeneralisasi kondisi lapangan, ketergantungan pada pemodelan makro yang kaku berisiko tinggi melewatkan atau mengabaikan dinamika fluktuasi harian berskala mikro, khususnya terkait tata kelola dan manajemen ketersediaan domestik riil (</w:t>
      </w:r>
      <w:r w:rsidRPr="00DB1627">
        <w:rPr>
          <w:rFonts w:ascii="Cambria" w:eastAsia="Arial" w:hAnsi="Cambria" w:cs="Arial"/>
          <w:i/>
          <w:iCs/>
          <w:sz w:val="24"/>
          <w:szCs w:val="24"/>
        </w:rPr>
        <w:t>home food inventory</w:t>
      </w:r>
      <w:r w:rsidRPr="00DB1627">
        <w:rPr>
          <w:rFonts w:ascii="Cambria" w:eastAsia="Arial" w:hAnsi="Cambria" w:cs="Arial"/>
          <w:sz w:val="24"/>
          <w:szCs w:val="24"/>
        </w:rPr>
        <w:t>) yang terjadi di dalam dapur rumah tangga marginal sepanjang siklus belanja mingguan.</w:t>
      </w:r>
    </w:p>
    <w:p w14:paraId="732240A2" w14:textId="77777777" w:rsidR="00DB1627" w:rsidRPr="00DB1627" w:rsidRDefault="00DB1627" w:rsidP="00DB1627">
      <w:pPr>
        <w:spacing w:after="0" w:line="240" w:lineRule="auto"/>
        <w:ind w:firstLine="720"/>
        <w:jc w:val="both"/>
        <w:rPr>
          <w:rFonts w:ascii="Cambria" w:eastAsia="Arial" w:hAnsi="Cambria" w:cs="Arial"/>
          <w:sz w:val="24"/>
          <w:szCs w:val="24"/>
        </w:rPr>
      </w:pPr>
      <w:r w:rsidRPr="00DB1627">
        <w:rPr>
          <w:rFonts w:ascii="Cambria" w:eastAsia="Arial" w:hAnsi="Cambria" w:cs="Arial"/>
          <w:sz w:val="24"/>
          <w:szCs w:val="24"/>
        </w:rPr>
        <w:t xml:space="preserve">Kesenjangan mendasar yang ditemukan dari literatur-literatur sebelumnya adalah minimnya pelacakan riil berbasis waktu </w:t>
      </w:r>
      <w:r w:rsidRPr="00DB1627">
        <w:rPr>
          <w:rFonts w:ascii="Cambria" w:eastAsia="Arial" w:hAnsi="Cambria" w:cs="Arial"/>
          <w:i/>
          <w:iCs/>
          <w:sz w:val="24"/>
          <w:szCs w:val="24"/>
        </w:rPr>
        <w:t>(time-series tracing)</w:t>
      </w:r>
      <w:r w:rsidRPr="00DB1627">
        <w:rPr>
          <w:rFonts w:ascii="Cambria" w:eastAsia="Arial" w:hAnsi="Cambria" w:cs="Arial"/>
          <w:sz w:val="24"/>
          <w:szCs w:val="24"/>
        </w:rPr>
        <w:t xml:space="preserve"> terhadap sirkulasi pemenuhan pangan harian pada keluarga dengan karakteristik tanpa pemanfaatan stok logistik </w:t>
      </w:r>
      <w:r w:rsidRPr="00DB1627">
        <w:rPr>
          <w:rFonts w:ascii="Cambria" w:eastAsia="Arial" w:hAnsi="Cambria" w:cs="Arial"/>
          <w:i/>
          <w:iCs/>
          <w:sz w:val="24"/>
          <w:szCs w:val="24"/>
        </w:rPr>
        <w:t>(zero-pantry stock),</w:t>
      </w:r>
      <w:r w:rsidRPr="00DB1627">
        <w:rPr>
          <w:rFonts w:ascii="Cambria" w:eastAsia="Arial" w:hAnsi="Cambria" w:cs="Arial"/>
          <w:sz w:val="24"/>
          <w:szCs w:val="24"/>
        </w:rPr>
        <w:t xml:space="preserve"> seperti yang diidentifikasi oleh Utami dan Tejawati (2024). Studi terdahulu umumnya mengasumsikan bahwa setiap rumah tangga urban (perkotaan) memiliki ruang penyimpanan atau kulkas yang berfungsi sebagai </w:t>
      </w:r>
      <w:r w:rsidRPr="00DB1627">
        <w:rPr>
          <w:rFonts w:ascii="Cambria" w:eastAsia="Arial" w:hAnsi="Cambria" w:cs="Arial"/>
          <w:i/>
          <w:iCs/>
          <w:sz w:val="24"/>
          <w:szCs w:val="24"/>
        </w:rPr>
        <w:t>buffer stock</w:t>
      </w:r>
      <w:r w:rsidRPr="00DB1627">
        <w:rPr>
          <w:rFonts w:ascii="Cambria" w:eastAsia="Arial" w:hAnsi="Cambria" w:cs="Arial"/>
          <w:sz w:val="24"/>
          <w:szCs w:val="24"/>
        </w:rPr>
        <w:t xml:space="preserve"> pangan, sebagaimana dikritik oleh Fajri dan Santoso (2022). Oleh karena itu, penelitian ini hadir untuk mengisi ruang kosong tersebut dengan menganalisis secara mendalam </w:t>
      </w:r>
      <w:r w:rsidRPr="00DB1627">
        <w:rPr>
          <w:rFonts w:ascii="Cambria" w:eastAsia="Arial" w:hAnsi="Cambria" w:cs="Arial"/>
          <w:sz w:val="24"/>
          <w:szCs w:val="24"/>
        </w:rPr>
        <w:lastRenderedPageBreak/>
        <w:t>tata kelola pangan domestik pada keluarga yang mengandalkan warung atau kedai harian untuk pemenuhan energi makro.</w:t>
      </w:r>
    </w:p>
    <w:p w14:paraId="041678E5" w14:textId="77777777" w:rsidR="00DB1627" w:rsidRPr="00DB1627" w:rsidRDefault="00DB1627" w:rsidP="00DB1627">
      <w:pPr>
        <w:spacing w:after="0" w:line="240" w:lineRule="auto"/>
        <w:ind w:firstLine="720"/>
        <w:jc w:val="both"/>
        <w:rPr>
          <w:rFonts w:ascii="Cambria" w:eastAsia="Arial" w:hAnsi="Cambria" w:cs="Arial"/>
          <w:sz w:val="24"/>
          <w:szCs w:val="24"/>
        </w:rPr>
      </w:pPr>
      <w:r w:rsidRPr="00DB1627">
        <w:rPr>
          <w:rFonts w:ascii="Cambria" w:eastAsia="Arial" w:hAnsi="Cambria" w:cs="Arial"/>
          <w:sz w:val="24"/>
          <w:szCs w:val="24"/>
        </w:rPr>
        <w:t xml:space="preserve">Tujuan dari penelitian ini adalah untuk menganalisis secara detail volume, jenis bahan makanan, serta indeks ketersediaan pangan pada keluarga Bapak Edy Suprayetno dengan total 5 anggota keluarga di Kota Medan selama siklus satu minggu penuh. Kebaruan </w:t>
      </w:r>
      <w:r w:rsidRPr="00DB1627">
        <w:rPr>
          <w:rFonts w:ascii="Cambria" w:eastAsia="Arial" w:hAnsi="Cambria" w:cs="Arial"/>
          <w:i/>
          <w:iCs/>
          <w:sz w:val="24"/>
          <w:szCs w:val="24"/>
        </w:rPr>
        <w:t>(novelty)</w:t>
      </w:r>
      <w:r w:rsidRPr="00DB1627">
        <w:rPr>
          <w:rFonts w:ascii="Cambria" w:eastAsia="Arial" w:hAnsi="Cambria" w:cs="Arial"/>
          <w:sz w:val="24"/>
          <w:szCs w:val="24"/>
        </w:rPr>
        <w:t xml:space="preserve"> dari penelitian ini terletak pada metode pemantauan inventaris harian secara intensif </w:t>
      </w:r>
      <w:r w:rsidRPr="00DB1627">
        <w:rPr>
          <w:rFonts w:ascii="Cambria" w:eastAsia="Arial" w:hAnsi="Cambria" w:cs="Arial"/>
          <w:i/>
          <w:iCs/>
          <w:sz w:val="24"/>
          <w:szCs w:val="24"/>
        </w:rPr>
        <w:t>(kitchen audit)</w:t>
      </w:r>
      <w:r w:rsidRPr="00DB1627">
        <w:rPr>
          <w:rFonts w:ascii="Cambria" w:eastAsia="Arial" w:hAnsi="Cambria" w:cs="Arial"/>
          <w:sz w:val="24"/>
          <w:szCs w:val="24"/>
        </w:rPr>
        <w:t xml:space="preserve"> pada model keluarga tanpa stok komoditas. Pendekatan ini mengintegrasikan manifestasi pengeluaran riil belanja harian dengan ketepatan pemenuhan energi serta protein berdasarkan standar AKG masing-masing individu di dalam rumah tangga tersebut secara presisi.</w:t>
      </w:r>
    </w:p>
    <w:p w14:paraId="6D28AE59" w14:textId="77777777" w:rsidR="00DB1627" w:rsidRPr="00DB1627" w:rsidRDefault="00DB1627" w:rsidP="00DB1627">
      <w:pPr>
        <w:spacing w:after="0" w:line="240" w:lineRule="auto"/>
        <w:jc w:val="both"/>
        <w:rPr>
          <w:rFonts w:ascii="Cambria" w:eastAsia="Arial" w:hAnsi="Cambria" w:cs="Arial"/>
          <w:sz w:val="24"/>
          <w:szCs w:val="24"/>
        </w:rPr>
      </w:pPr>
    </w:p>
    <w:p w14:paraId="4CB57F46" w14:textId="77777777" w:rsidR="00DB1627" w:rsidRPr="00DB1627" w:rsidRDefault="00DB1627" w:rsidP="00DB1627">
      <w:pPr>
        <w:spacing w:after="0" w:line="240" w:lineRule="auto"/>
        <w:jc w:val="both"/>
        <w:rPr>
          <w:rFonts w:ascii="Cambria" w:eastAsia="Arial" w:hAnsi="Cambria" w:cs="Arial"/>
          <w:b/>
          <w:sz w:val="32"/>
          <w:szCs w:val="32"/>
        </w:rPr>
      </w:pPr>
      <w:r w:rsidRPr="00DB1627">
        <w:rPr>
          <w:rFonts w:ascii="Cambria" w:eastAsia="Arial" w:hAnsi="Cambria" w:cs="Arial"/>
          <w:b/>
          <w:sz w:val="32"/>
          <w:szCs w:val="32"/>
        </w:rPr>
        <w:t>Metode</w:t>
      </w:r>
    </w:p>
    <w:p w14:paraId="69E06C7B" w14:textId="77777777" w:rsidR="00DB1627" w:rsidRPr="00DB1627" w:rsidRDefault="00DB1627" w:rsidP="00DB1627">
      <w:pPr>
        <w:spacing w:after="0" w:line="240" w:lineRule="auto"/>
        <w:jc w:val="both"/>
        <w:rPr>
          <w:rFonts w:ascii="Cambria" w:eastAsia="Arial" w:hAnsi="Cambria" w:cs="Arial"/>
          <w:sz w:val="24"/>
          <w:szCs w:val="24"/>
        </w:rPr>
      </w:pPr>
      <w:r w:rsidRPr="00DB1627">
        <w:rPr>
          <w:rFonts w:ascii="Cambria" w:eastAsia="Arial" w:hAnsi="Cambria" w:cs="Arial"/>
          <w:sz w:val="24"/>
          <w:szCs w:val="24"/>
        </w:rPr>
        <w:tab/>
        <w:t xml:space="preserve">Desain penelitian ini menggunakan pendekatan deskriptif kualitatif melalui studi kasus tunggal berskala mikro </w:t>
      </w:r>
      <w:r w:rsidRPr="00DB1627">
        <w:rPr>
          <w:rFonts w:ascii="Cambria" w:eastAsia="Arial" w:hAnsi="Cambria" w:cs="Arial"/>
          <w:i/>
          <w:iCs/>
          <w:sz w:val="24"/>
          <w:szCs w:val="24"/>
        </w:rPr>
        <w:t>(micro-level single case study).</w:t>
      </w:r>
      <w:r w:rsidRPr="00DB1627">
        <w:rPr>
          <w:rFonts w:ascii="Cambria" w:eastAsia="Arial" w:hAnsi="Cambria" w:cs="Arial"/>
          <w:sz w:val="24"/>
          <w:szCs w:val="24"/>
        </w:rPr>
        <w:t xml:space="preserve"> Sesuai dengan konseptualisasi oleh Sugiyono dan Lestari (2021), pendekatan ini efektif untuk mengamati secara mendalam dan kontekstual mengenai fenomena manajemen logistik domestik pada unit terkecil masyarakat. Subjek penelitian adalah keluarga Bapak Edy Suprayetno di Kota Medan dengan total 5 anggota keluarga aktif: kepala keluarga (48 tahun), istri (45 tahun), serta tiga anak remaja (18, 16, dan 14 tahun). Pemilihan sampel dilakukan secara </w:t>
      </w:r>
      <w:r w:rsidRPr="00DB1627">
        <w:rPr>
          <w:rFonts w:ascii="Cambria" w:eastAsia="Arial" w:hAnsi="Cambria" w:cs="Arial"/>
          <w:i/>
          <w:iCs/>
          <w:sz w:val="24"/>
          <w:szCs w:val="24"/>
        </w:rPr>
        <w:t>purposive sampling</w:t>
      </w:r>
      <w:r w:rsidRPr="00DB1627">
        <w:rPr>
          <w:rFonts w:ascii="Cambria" w:eastAsia="Arial" w:hAnsi="Cambria" w:cs="Arial"/>
          <w:sz w:val="24"/>
          <w:szCs w:val="24"/>
        </w:rPr>
        <w:t xml:space="preserve"> dengan kriteria inklusi rumah tangga urban (perkotaan) yang menerapkan sistem belanja harian tanpa ketergantungan pada stok makanan terpusat </w:t>
      </w:r>
      <w:r w:rsidRPr="00DB1627">
        <w:rPr>
          <w:rFonts w:ascii="Cambria" w:eastAsia="Arial" w:hAnsi="Cambria" w:cs="Arial"/>
          <w:i/>
          <w:iCs/>
          <w:sz w:val="24"/>
          <w:szCs w:val="24"/>
        </w:rPr>
        <w:t>(zero-pantry stock).</w:t>
      </w:r>
      <w:r w:rsidRPr="00DB1627">
        <w:rPr>
          <w:rFonts w:ascii="Cambria" w:eastAsia="Arial" w:hAnsi="Cambria" w:cs="Arial"/>
          <w:sz w:val="24"/>
          <w:szCs w:val="24"/>
        </w:rPr>
        <w:t xml:space="preserve"> Data dikumpulkan selama siklus satu minggu penuh (11–17 Mei 2026).</w:t>
      </w:r>
    </w:p>
    <w:p w14:paraId="61AE9288" w14:textId="77777777" w:rsidR="00DB1627" w:rsidRPr="00DB1627" w:rsidRDefault="00DB1627" w:rsidP="00DB1627">
      <w:pPr>
        <w:spacing w:after="0" w:line="240" w:lineRule="auto"/>
        <w:ind w:firstLine="720"/>
        <w:jc w:val="both"/>
        <w:rPr>
          <w:rFonts w:ascii="Cambria" w:eastAsia="Arial" w:hAnsi="Cambria" w:cs="Arial"/>
          <w:sz w:val="24"/>
          <w:szCs w:val="24"/>
        </w:rPr>
      </w:pPr>
      <w:r w:rsidRPr="00DB1627">
        <w:rPr>
          <w:rFonts w:ascii="Cambria" w:eastAsia="Arial" w:hAnsi="Cambria" w:cs="Arial"/>
          <w:sz w:val="24"/>
          <w:szCs w:val="24"/>
        </w:rPr>
        <w:t xml:space="preserve">Teknik pengumpulan data utama dilakukan melalui audit dapur secara langsung </w:t>
      </w:r>
      <w:r w:rsidRPr="00DB1627">
        <w:rPr>
          <w:rFonts w:ascii="Cambria" w:eastAsia="Arial" w:hAnsi="Cambria" w:cs="Arial"/>
          <w:i/>
          <w:iCs/>
          <w:sz w:val="24"/>
          <w:szCs w:val="24"/>
        </w:rPr>
        <w:t>(direct kitchen audit)</w:t>
      </w:r>
      <w:r w:rsidRPr="00DB1627">
        <w:rPr>
          <w:rFonts w:ascii="Cambria" w:eastAsia="Arial" w:hAnsi="Cambria" w:cs="Arial"/>
          <w:sz w:val="24"/>
          <w:szCs w:val="24"/>
        </w:rPr>
        <w:t xml:space="preserve"> dan pencatatan inventaris harian berskala waktu riil yang mengadopsi prosedur teknis dari Nurhayati (2023). Instrumen ini merekam volume, jenis, nilai belanja harian, berat bersih (gram) hidangan, serta sirkulasi makanan luar maupun sirkulasi sisa makanan </w:t>
      </w:r>
      <w:r w:rsidRPr="00DB1627">
        <w:rPr>
          <w:rFonts w:ascii="Cambria" w:eastAsia="Arial" w:hAnsi="Cambria" w:cs="Arial"/>
          <w:i/>
          <w:iCs/>
          <w:sz w:val="24"/>
          <w:szCs w:val="24"/>
        </w:rPr>
        <w:t>(food waste).</w:t>
      </w:r>
      <w:r w:rsidRPr="00DB1627">
        <w:rPr>
          <w:rFonts w:ascii="Cambria" w:eastAsia="Arial" w:hAnsi="Cambria" w:cs="Arial"/>
          <w:sz w:val="24"/>
          <w:szCs w:val="24"/>
        </w:rPr>
        <w:t xml:space="preserve"> Validitas data diperkuat dengan teknik triangulasi yang mempertemukan nota belanja, dokumentasi visual, dan konfirmasi menu harian. Selanjutnya, data dianalisis secara deskriptif menggunakan metode konversi bahan makanan dari Santoso (2023) untuk menghitung akumulasi total pasokan energi dan protein harian. Hasil kalkulasi kemudian dibandingkan secara persentase dengan tabel standar Angka Kecukupan Gizi (AKG) nasional untuk mengukur tingkat kecukupan pangan keluarga sampel tanpa rumus statistik inferensial yang rumit.</w:t>
      </w:r>
    </w:p>
    <w:p w14:paraId="0138622C" w14:textId="77777777" w:rsidR="00DB1627" w:rsidRPr="00DB1627" w:rsidRDefault="00DB1627" w:rsidP="00DB1627">
      <w:pPr>
        <w:spacing w:after="0" w:line="240" w:lineRule="auto"/>
        <w:jc w:val="both"/>
        <w:rPr>
          <w:rFonts w:ascii="Cambria" w:eastAsia="Arial" w:hAnsi="Cambria" w:cs="Arial"/>
          <w:sz w:val="24"/>
          <w:szCs w:val="24"/>
        </w:rPr>
      </w:pPr>
    </w:p>
    <w:p w14:paraId="6B1AE1A3" w14:textId="77777777" w:rsidR="00DB1627" w:rsidRPr="00DB1627" w:rsidRDefault="00DB1627" w:rsidP="00DB1627">
      <w:pPr>
        <w:spacing w:after="0" w:line="240" w:lineRule="auto"/>
        <w:jc w:val="both"/>
        <w:rPr>
          <w:rFonts w:ascii="Cambria" w:eastAsia="Arial" w:hAnsi="Cambria" w:cs="Arial"/>
          <w:b/>
          <w:color w:val="000000"/>
          <w:sz w:val="32"/>
          <w:szCs w:val="32"/>
        </w:rPr>
      </w:pPr>
      <w:r w:rsidRPr="00DB1627">
        <w:rPr>
          <w:rFonts w:ascii="Cambria" w:eastAsia="Arial" w:hAnsi="Cambria" w:cs="Arial"/>
          <w:b/>
          <w:sz w:val="32"/>
          <w:szCs w:val="32"/>
        </w:rPr>
        <w:t>Hasil</w:t>
      </w:r>
    </w:p>
    <w:p w14:paraId="014F1824" w14:textId="77777777" w:rsidR="00DB1627" w:rsidRPr="00DB1627" w:rsidRDefault="00DB1627" w:rsidP="00DB1627">
      <w:pPr>
        <w:numPr>
          <w:ilvl w:val="0"/>
          <w:numId w:val="22"/>
        </w:numPr>
        <w:spacing w:after="0" w:line="240" w:lineRule="auto"/>
        <w:rPr>
          <w:rFonts w:ascii="Cambria" w:eastAsia="Arial" w:hAnsi="Cambria" w:cs="Arial"/>
          <w:color w:val="000000"/>
          <w:sz w:val="24"/>
          <w:szCs w:val="24"/>
        </w:rPr>
      </w:pPr>
      <w:r w:rsidRPr="00DB1627">
        <w:rPr>
          <w:rFonts w:ascii="Cambria" w:eastAsia="Arial" w:hAnsi="Cambria" w:cs="Arial"/>
          <w:color w:val="000000"/>
          <w:sz w:val="24"/>
          <w:szCs w:val="24"/>
        </w:rPr>
        <w:t xml:space="preserve">Profil Subjek dan Kebutuhan Angka Kecukupan Gizi (AKG) Keluarga </w:t>
      </w:r>
    </w:p>
    <w:p w14:paraId="525DC7B6" w14:textId="77777777" w:rsidR="00DB1627" w:rsidRPr="00DB1627" w:rsidRDefault="00DB1627" w:rsidP="00DB1627">
      <w:pPr>
        <w:spacing w:after="0" w:line="240" w:lineRule="auto"/>
        <w:ind w:firstLine="720"/>
        <w:jc w:val="both"/>
        <w:rPr>
          <w:rFonts w:ascii="Cambria" w:eastAsia="Arial" w:hAnsi="Cambria" w:cs="Arial"/>
          <w:bCs/>
          <w:color w:val="000000"/>
          <w:sz w:val="24"/>
          <w:szCs w:val="24"/>
        </w:rPr>
      </w:pPr>
      <w:r w:rsidRPr="00DB1627">
        <w:rPr>
          <w:rFonts w:ascii="Cambria" w:eastAsia="Arial" w:hAnsi="Cambria" w:cs="Arial"/>
          <w:bCs/>
          <w:color w:val="000000"/>
          <w:sz w:val="24"/>
          <w:szCs w:val="24"/>
        </w:rPr>
        <w:t>Penelitian berskala mikro ini mengamati satu keluarga inti Bapak Edy Suprayetno yang berdomisili di Jalan Kamboja, Kota Medan. Keluarga ini memiliki total 5 orang anggota keluarga aktif yang terdiri dari ayah, ibu, dan tiga anak usia remaja. Berdasarkan data demografi dan acuan tabel Angka Kecukupan Gizi (AKG) nasional, total akumulasi kebutuhan energi dan protein harian untuk seluruh anggota keluarga ini adalah sebesar 11.850 kkal untuk energi dan 340 gram untuk protein. Rentang profil subjek beserta rincian kebutuhan gizi biologis masing-masing individu dalam rumah tangga tersebut disajikan secara detail pada Tabel 1.</w:t>
      </w:r>
    </w:p>
    <w:p w14:paraId="72C37884" w14:textId="77777777" w:rsidR="00DB1627" w:rsidRPr="00DB1627" w:rsidRDefault="00DB1627" w:rsidP="00DB1627">
      <w:pPr>
        <w:spacing w:after="0" w:line="240" w:lineRule="auto"/>
        <w:ind w:firstLine="720"/>
        <w:jc w:val="both"/>
        <w:rPr>
          <w:rFonts w:ascii="Cambria" w:eastAsia="Arial" w:hAnsi="Cambria" w:cs="Arial"/>
          <w:bCs/>
          <w:color w:val="000000"/>
          <w:sz w:val="24"/>
          <w:szCs w:val="24"/>
        </w:rPr>
      </w:pPr>
    </w:p>
    <w:p w14:paraId="4FF35EBB" w14:textId="77777777" w:rsidR="00DB1627" w:rsidRPr="00DB1627" w:rsidRDefault="00DB1627" w:rsidP="00DB1627">
      <w:pPr>
        <w:spacing w:after="0" w:line="240" w:lineRule="auto"/>
        <w:ind w:firstLine="720"/>
        <w:jc w:val="both"/>
        <w:rPr>
          <w:rFonts w:ascii="Cambria" w:eastAsia="Arial" w:hAnsi="Cambria" w:cs="Arial"/>
          <w:bCs/>
          <w:color w:val="000000"/>
          <w:sz w:val="24"/>
          <w:szCs w:val="24"/>
        </w:rPr>
      </w:pPr>
    </w:p>
    <w:p w14:paraId="468612A9" w14:textId="77777777" w:rsidR="00DB1627" w:rsidRPr="00DB1627" w:rsidRDefault="00DB1627" w:rsidP="00DB1627">
      <w:pPr>
        <w:spacing w:after="0" w:line="240" w:lineRule="auto"/>
        <w:ind w:firstLine="720"/>
        <w:jc w:val="both"/>
        <w:rPr>
          <w:rFonts w:ascii="Cambria" w:eastAsia="Arial" w:hAnsi="Cambria" w:cs="Arial"/>
          <w:bCs/>
          <w:color w:val="000000"/>
          <w:sz w:val="24"/>
          <w:szCs w:val="24"/>
        </w:rPr>
      </w:pPr>
    </w:p>
    <w:p w14:paraId="2086B85C" w14:textId="77777777" w:rsidR="00DB1627" w:rsidRPr="00DB1627" w:rsidRDefault="00DB1627" w:rsidP="00DB1627">
      <w:pPr>
        <w:spacing w:after="0" w:line="240" w:lineRule="auto"/>
        <w:jc w:val="center"/>
        <w:rPr>
          <w:rFonts w:ascii="Cambria" w:eastAsia="Arial" w:hAnsi="Cambria" w:cs="Arial"/>
          <w:bCs/>
          <w:i/>
          <w:iCs/>
          <w:color w:val="000000"/>
          <w:sz w:val="24"/>
          <w:szCs w:val="24"/>
        </w:rPr>
      </w:pPr>
      <w:r w:rsidRPr="00DB1627">
        <w:rPr>
          <w:rFonts w:ascii="Cambria" w:eastAsia="Arial" w:hAnsi="Cambria" w:cs="Arial"/>
          <w:bCs/>
          <w:i/>
          <w:iCs/>
          <w:color w:val="000000"/>
          <w:sz w:val="24"/>
          <w:szCs w:val="24"/>
        </w:rPr>
        <w:lastRenderedPageBreak/>
        <w:t>Tabel 1. Profil Anggota Keluarga Bapak Edy Suprayetno dan Standar Kebutuhan AKG Harian</w:t>
      </w:r>
    </w:p>
    <w:tbl>
      <w:tblPr>
        <w:tblStyle w:val="TableGrid"/>
        <w:tblW w:w="0" w:type="auto"/>
        <w:jc w:val="center"/>
        <w:tblLook w:val="04A0" w:firstRow="1" w:lastRow="0" w:firstColumn="1" w:lastColumn="0" w:noHBand="0" w:noVBand="1"/>
      </w:tblPr>
      <w:tblGrid>
        <w:gridCol w:w="1574"/>
        <w:gridCol w:w="1498"/>
        <w:gridCol w:w="1475"/>
        <w:gridCol w:w="1561"/>
        <w:gridCol w:w="1474"/>
        <w:gridCol w:w="1479"/>
      </w:tblGrid>
      <w:tr w:rsidR="00DB1627" w:rsidRPr="00DB1627" w14:paraId="3776BB1F" w14:textId="77777777" w:rsidTr="00DD1C15">
        <w:trPr>
          <w:jc w:val="center"/>
        </w:trPr>
        <w:tc>
          <w:tcPr>
            <w:tcW w:w="1574" w:type="dxa"/>
            <w:vAlign w:val="center"/>
          </w:tcPr>
          <w:p w14:paraId="6B5B6887"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b/>
                <w:bCs/>
                <w:sz w:val="24"/>
                <w:szCs w:val="24"/>
              </w:rPr>
              <w:t>Nama Anggota Keluarga</w:t>
            </w:r>
          </w:p>
        </w:tc>
        <w:tc>
          <w:tcPr>
            <w:tcW w:w="1498" w:type="dxa"/>
            <w:vAlign w:val="center"/>
          </w:tcPr>
          <w:p w14:paraId="2CC5EB58"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b/>
                <w:bCs/>
                <w:sz w:val="24"/>
                <w:szCs w:val="24"/>
              </w:rPr>
              <w:t>Hubungan dengan KK</w:t>
            </w:r>
          </w:p>
        </w:tc>
        <w:tc>
          <w:tcPr>
            <w:tcW w:w="1475" w:type="dxa"/>
            <w:vAlign w:val="center"/>
          </w:tcPr>
          <w:p w14:paraId="3FE262D0"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b/>
                <w:bCs/>
                <w:sz w:val="24"/>
                <w:szCs w:val="24"/>
              </w:rPr>
              <w:t>Umur</w:t>
            </w:r>
          </w:p>
        </w:tc>
        <w:tc>
          <w:tcPr>
            <w:tcW w:w="1561" w:type="dxa"/>
            <w:vAlign w:val="center"/>
          </w:tcPr>
          <w:p w14:paraId="6AF5A937"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b/>
                <w:bCs/>
                <w:sz w:val="24"/>
                <w:szCs w:val="24"/>
              </w:rPr>
              <w:t>Jenis Kelamin</w:t>
            </w:r>
          </w:p>
        </w:tc>
        <w:tc>
          <w:tcPr>
            <w:tcW w:w="1474" w:type="dxa"/>
            <w:vAlign w:val="center"/>
          </w:tcPr>
          <w:p w14:paraId="6D699325"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b/>
                <w:bCs/>
                <w:sz w:val="24"/>
                <w:szCs w:val="24"/>
              </w:rPr>
              <w:t>Energi (kkal)</w:t>
            </w:r>
          </w:p>
        </w:tc>
        <w:tc>
          <w:tcPr>
            <w:tcW w:w="1479" w:type="dxa"/>
            <w:vAlign w:val="center"/>
          </w:tcPr>
          <w:p w14:paraId="063EEF80"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b/>
                <w:bCs/>
                <w:sz w:val="24"/>
                <w:szCs w:val="24"/>
              </w:rPr>
              <w:t>Protein (gram)</w:t>
            </w:r>
          </w:p>
        </w:tc>
      </w:tr>
      <w:tr w:rsidR="00DB1627" w:rsidRPr="00DB1627" w14:paraId="1A8B8F9C" w14:textId="77777777" w:rsidTr="00DD1C15">
        <w:trPr>
          <w:jc w:val="center"/>
        </w:trPr>
        <w:tc>
          <w:tcPr>
            <w:tcW w:w="1574" w:type="dxa"/>
          </w:tcPr>
          <w:p w14:paraId="60F561E3"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color w:val="1F1F1F"/>
                <w:sz w:val="24"/>
                <w:szCs w:val="24"/>
              </w:rPr>
              <w:t>Edy Suprayetno</w:t>
            </w:r>
          </w:p>
        </w:tc>
        <w:tc>
          <w:tcPr>
            <w:tcW w:w="1498" w:type="dxa"/>
          </w:tcPr>
          <w:p w14:paraId="40B92233"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color w:val="1F1F1F"/>
                <w:sz w:val="24"/>
                <w:szCs w:val="24"/>
              </w:rPr>
              <w:t>Kepala Keluarga</w:t>
            </w:r>
          </w:p>
        </w:tc>
        <w:tc>
          <w:tcPr>
            <w:tcW w:w="1475" w:type="dxa"/>
          </w:tcPr>
          <w:p w14:paraId="1961C51D"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color w:val="1F1F1F"/>
                <w:sz w:val="24"/>
                <w:szCs w:val="24"/>
              </w:rPr>
              <w:t>48 Tahun</w:t>
            </w:r>
          </w:p>
        </w:tc>
        <w:tc>
          <w:tcPr>
            <w:tcW w:w="1561" w:type="dxa"/>
          </w:tcPr>
          <w:p w14:paraId="56D3A10E"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color w:val="1F1F1F"/>
                <w:sz w:val="24"/>
                <w:szCs w:val="24"/>
              </w:rPr>
              <w:t>Laki-laki</w:t>
            </w:r>
          </w:p>
        </w:tc>
        <w:tc>
          <w:tcPr>
            <w:tcW w:w="1474" w:type="dxa"/>
          </w:tcPr>
          <w:p w14:paraId="0FD686C8"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color w:val="1F1F1F"/>
                <w:sz w:val="24"/>
                <w:szCs w:val="24"/>
              </w:rPr>
              <w:t>2.550</w:t>
            </w:r>
          </w:p>
        </w:tc>
        <w:tc>
          <w:tcPr>
            <w:tcW w:w="1479" w:type="dxa"/>
          </w:tcPr>
          <w:p w14:paraId="33FD6153"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color w:val="1F1F1F"/>
                <w:sz w:val="24"/>
                <w:szCs w:val="24"/>
              </w:rPr>
              <w:t>65</w:t>
            </w:r>
          </w:p>
        </w:tc>
      </w:tr>
      <w:tr w:rsidR="00DB1627" w:rsidRPr="00DB1627" w14:paraId="7E87C8B1" w14:textId="77777777" w:rsidTr="00DD1C15">
        <w:trPr>
          <w:jc w:val="center"/>
        </w:trPr>
        <w:tc>
          <w:tcPr>
            <w:tcW w:w="1574" w:type="dxa"/>
          </w:tcPr>
          <w:p w14:paraId="77112112"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color w:val="1F1F1F"/>
                <w:sz w:val="24"/>
                <w:szCs w:val="24"/>
              </w:rPr>
              <w:t>Yuni Syahrida</w:t>
            </w:r>
          </w:p>
        </w:tc>
        <w:tc>
          <w:tcPr>
            <w:tcW w:w="1498" w:type="dxa"/>
          </w:tcPr>
          <w:p w14:paraId="672EA1BA"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color w:val="1F1F1F"/>
                <w:sz w:val="24"/>
                <w:szCs w:val="24"/>
              </w:rPr>
              <w:t>Istri (IRT)</w:t>
            </w:r>
          </w:p>
        </w:tc>
        <w:tc>
          <w:tcPr>
            <w:tcW w:w="1475" w:type="dxa"/>
          </w:tcPr>
          <w:p w14:paraId="02FF55E2"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color w:val="1F1F1F"/>
                <w:sz w:val="24"/>
                <w:szCs w:val="24"/>
              </w:rPr>
              <w:t>45 Tahun</w:t>
            </w:r>
          </w:p>
        </w:tc>
        <w:tc>
          <w:tcPr>
            <w:tcW w:w="1561" w:type="dxa"/>
          </w:tcPr>
          <w:p w14:paraId="188E7581"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color w:val="1F1F1F"/>
                <w:sz w:val="24"/>
                <w:szCs w:val="24"/>
              </w:rPr>
              <w:t>Perempuan</w:t>
            </w:r>
          </w:p>
        </w:tc>
        <w:tc>
          <w:tcPr>
            <w:tcW w:w="1474" w:type="dxa"/>
          </w:tcPr>
          <w:p w14:paraId="2C3E8466"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color w:val="1F1F1F"/>
                <w:sz w:val="24"/>
                <w:szCs w:val="24"/>
              </w:rPr>
              <w:t>2.150</w:t>
            </w:r>
          </w:p>
        </w:tc>
        <w:tc>
          <w:tcPr>
            <w:tcW w:w="1479" w:type="dxa"/>
          </w:tcPr>
          <w:p w14:paraId="7569FFD0"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color w:val="1F1F1F"/>
                <w:sz w:val="24"/>
                <w:szCs w:val="24"/>
              </w:rPr>
              <w:t>60</w:t>
            </w:r>
          </w:p>
        </w:tc>
      </w:tr>
      <w:tr w:rsidR="00DB1627" w:rsidRPr="00DB1627" w14:paraId="687CABED" w14:textId="77777777" w:rsidTr="00DD1C15">
        <w:trPr>
          <w:jc w:val="center"/>
        </w:trPr>
        <w:tc>
          <w:tcPr>
            <w:tcW w:w="1574" w:type="dxa"/>
          </w:tcPr>
          <w:p w14:paraId="3A2B3180"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color w:val="1F1F1F"/>
                <w:sz w:val="24"/>
                <w:szCs w:val="24"/>
              </w:rPr>
              <w:t>azwa Azahra</w:t>
            </w:r>
          </w:p>
        </w:tc>
        <w:tc>
          <w:tcPr>
            <w:tcW w:w="1498" w:type="dxa"/>
          </w:tcPr>
          <w:p w14:paraId="2616D770"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color w:val="1F1F1F"/>
                <w:sz w:val="24"/>
                <w:szCs w:val="24"/>
              </w:rPr>
              <w:t>Anak Pertama</w:t>
            </w:r>
          </w:p>
        </w:tc>
        <w:tc>
          <w:tcPr>
            <w:tcW w:w="1475" w:type="dxa"/>
          </w:tcPr>
          <w:p w14:paraId="5553B8A8"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color w:val="1F1F1F"/>
                <w:sz w:val="24"/>
                <w:szCs w:val="24"/>
              </w:rPr>
              <w:t>18 Tahun</w:t>
            </w:r>
          </w:p>
        </w:tc>
        <w:tc>
          <w:tcPr>
            <w:tcW w:w="1561" w:type="dxa"/>
          </w:tcPr>
          <w:p w14:paraId="07DFDE20"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color w:val="1F1F1F"/>
                <w:sz w:val="24"/>
                <w:szCs w:val="24"/>
              </w:rPr>
              <w:t>Perempuan</w:t>
            </w:r>
          </w:p>
        </w:tc>
        <w:tc>
          <w:tcPr>
            <w:tcW w:w="1474" w:type="dxa"/>
          </w:tcPr>
          <w:p w14:paraId="325923FA"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color w:val="1F1F1F"/>
                <w:sz w:val="24"/>
                <w:szCs w:val="24"/>
              </w:rPr>
              <w:t>2.100</w:t>
            </w:r>
          </w:p>
        </w:tc>
        <w:tc>
          <w:tcPr>
            <w:tcW w:w="1479" w:type="dxa"/>
          </w:tcPr>
          <w:p w14:paraId="20C60A0F"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color w:val="1F1F1F"/>
                <w:sz w:val="24"/>
                <w:szCs w:val="24"/>
              </w:rPr>
              <w:t>65</w:t>
            </w:r>
          </w:p>
        </w:tc>
      </w:tr>
      <w:tr w:rsidR="00DB1627" w:rsidRPr="00DB1627" w14:paraId="4D69E73D" w14:textId="77777777" w:rsidTr="00DD1C15">
        <w:trPr>
          <w:jc w:val="center"/>
        </w:trPr>
        <w:tc>
          <w:tcPr>
            <w:tcW w:w="1574" w:type="dxa"/>
          </w:tcPr>
          <w:p w14:paraId="11DC9212"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color w:val="1F1F1F"/>
                <w:sz w:val="24"/>
                <w:szCs w:val="24"/>
              </w:rPr>
              <w:t>Dimas Alfino Prayitno</w:t>
            </w:r>
          </w:p>
        </w:tc>
        <w:tc>
          <w:tcPr>
            <w:tcW w:w="1498" w:type="dxa"/>
          </w:tcPr>
          <w:p w14:paraId="55DC7063"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color w:val="1F1F1F"/>
                <w:sz w:val="24"/>
                <w:szCs w:val="24"/>
              </w:rPr>
              <w:t>Anak Kedua</w:t>
            </w:r>
          </w:p>
        </w:tc>
        <w:tc>
          <w:tcPr>
            <w:tcW w:w="1475" w:type="dxa"/>
          </w:tcPr>
          <w:p w14:paraId="04D07A7B"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color w:val="1F1F1F"/>
                <w:sz w:val="24"/>
                <w:szCs w:val="24"/>
              </w:rPr>
              <w:t>16 Tahun</w:t>
            </w:r>
          </w:p>
        </w:tc>
        <w:tc>
          <w:tcPr>
            <w:tcW w:w="1561" w:type="dxa"/>
          </w:tcPr>
          <w:p w14:paraId="4CF78578"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color w:val="1F1F1F"/>
                <w:sz w:val="24"/>
                <w:szCs w:val="24"/>
              </w:rPr>
              <w:t>Laki-laki</w:t>
            </w:r>
          </w:p>
        </w:tc>
        <w:tc>
          <w:tcPr>
            <w:tcW w:w="1474" w:type="dxa"/>
          </w:tcPr>
          <w:p w14:paraId="4EC81CB1"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color w:val="1F1F1F"/>
                <w:sz w:val="24"/>
                <w:szCs w:val="24"/>
              </w:rPr>
              <w:t>2.650</w:t>
            </w:r>
          </w:p>
        </w:tc>
        <w:tc>
          <w:tcPr>
            <w:tcW w:w="1479" w:type="dxa"/>
          </w:tcPr>
          <w:p w14:paraId="6E0192CE"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color w:val="1F1F1F"/>
                <w:sz w:val="24"/>
                <w:szCs w:val="24"/>
              </w:rPr>
              <w:t>75</w:t>
            </w:r>
          </w:p>
        </w:tc>
      </w:tr>
      <w:tr w:rsidR="00DB1627" w:rsidRPr="00DB1627" w14:paraId="006B79D7" w14:textId="77777777" w:rsidTr="00DD1C15">
        <w:trPr>
          <w:jc w:val="center"/>
        </w:trPr>
        <w:tc>
          <w:tcPr>
            <w:tcW w:w="1574" w:type="dxa"/>
          </w:tcPr>
          <w:p w14:paraId="72D8F97B"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color w:val="1F1F1F"/>
                <w:sz w:val="24"/>
                <w:szCs w:val="24"/>
              </w:rPr>
              <w:t>Ibrahim Al-Ghifari Prayetno</w:t>
            </w:r>
          </w:p>
        </w:tc>
        <w:tc>
          <w:tcPr>
            <w:tcW w:w="1498" w:type="dxa"/>
          </w:tcPr>
          <w:p w14:paraId="08E7DA39"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color w:val="1F1F1F"/>
                <w:sz w:val="24"/>
                <w:szCs w:val="24"/>
              </w:rPr>
              <w:t>Anak Ketiga</w:t>
            </w:r>
          </w:p>
        </w:tc>
        <w:tc>
          <w:tcPr>
            <w:tcW w:w="1475" w:type="dxa"/>
          </w:tcPr>
          <w:p w14:paraId="41AB7DF8"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color w:val="1F1F1F"/>
                <w:sz w:val="24"/>
                <w:szCs w:val="24"/>
              </w:rPr>
              <w:t>14 Tahun</w:t>
            </w:r>
          </w:p>
        </w:tc>
        <w:tc>
          <w:tcPr>
            <w:tcW w:w="1561" w:type="dxa"/>
          </w:tcPr>
          <w:p w14:paraId="6B0C74F3"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color w:val="1F1F1F"/>
                <w:sz w:val="24"/>
                <w:szCs w:val="24"/>
              </w:rPr>
              <w:t>Laki-laki</w:t>
            </w:r>
          </w:p>
        </w:tc>
        <w:tc>
          <w:tcPr>
            <w:tcW w:w="1474" w:type="dxa"/>
          </w:tcPr>
          <w:p w14:paraId="57EF70A8"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color w:val="1F1F1F"/>
                <w:sz w:val="24"/>
                <w:szCs w:val="24"/>
              </w:rPr>
              <w:t>2.400</w:t>
            </w:r>
          </w:p>
        </w:tc>
        <w:tc>
          <w:tcPr>
            <w:tcW w:w="1479" w:type="dxa"/>
          </w:tcPr>
          <w:p w14:paraId="17C1C9E8" w14:textId="77777777" w:rsidR="00DB1627" w:rsidRPr="00DB1627" w:rsidRDefault="00DB1627" w:rsidP="00DB1627">
            <w:pPr>
              <w:jc w:val="both"/>
              <w:rPr>
                <w:rFonts w:ascii="Cambria" w:eastAsia="Arial" w:hAnsi="Cambria" w:cs="Arial"/>
                <w:bCs/>
                <w:color w:val="000000"/>
                <w:sz w:val="24"/>
                <w:szCs w:val="24"/>
              </w:rPr>
            </w:pPr>
            <w:r w:rsidRPr="00DB1627">
              <w:rPr>
                <w:rFonts w:ascii="Cambria" w:hAnsi="Cambria" w:cs="Arial"/>
                <w:color w:val="1F1F1F"/>
                <w:sz w:val="24"/>
                <w:szCs w:val="24"/>
              </w:rPr>
              <w:t>70</w:t>
            </w:r>
          </w:p>
        </w:tc>
      </w:tr>
      <w:tr w:rsidR="00DB1627" w:rsidRPr="00DB1627" w14:paraId="5FBE33E7" w14:textId="77777777" w:rsidTr="00DD1C15">
        <w:trPr>
          <w:jc w:val="center"/>
        </w:trPr>
        <w:tc>
          <w:tcPr>
            <w:tcW w:w="6108" w:type="dxa"/>
            <w:gridSpan w:val="4"/>
          </w:tcPr>
          <w:p w14:paraId="362DD531" w14:textId="77777777" w:rsidR="00DB1627" w:rsidRPr="00DB1627" w:rsidRDefault="00DB1627" w:rsidP="00DB1627">
            <w:pPr>
              <w:jc w:val="both"/>
              <w:rPr>
                <w:rFonts w:ascii="Cambria" w:hAnsi="Cambria" w:cs="Arial"/>
                <w:color w:val="1F1F1F"/>
                <w:sz w:val="24"/>
                <w:szCs w:val="24"/>
              </w:rPr>
            </w:pPr>
            <w:r w:rsidRPr="00DB1627">
              <w:rPr>
                <w:rFonts w:ascii="Cambria" w:hAnsi="Cambria" w:cs="Arial"/>
                <w:b/>
                <w:bCs/>
                <w:color w:val="1F1F1F"/>
                <w:sz w:val="24"/>
                <w:szCs w:val="24"/>
              </w:rPr>
              <w:t>Total Kebutuhan Keluarga</w:t>
            </w:r>
          </w:p>
        </w:tc>
        <w:tc>
          <w:tcPr>
            <w:tcW w:w="1474" w:type="dxa"/>
          </w:tcPr>
          <w:p w14:paraId="17589976" w14:textId="77777777" w:rsidR="00DB1627" w:rsidRPr="00DB1627" w:rsidRDefault="00DB1627" w:rsidP="00DB1627">
            <w:pPr>
              <w:jc w:val="both"/>
              <w:rPr>
                <w:rFonts w:ascii="Cambria" w:hAnsi="Cambria" w:cs="Arial"/>
                <w:color w:val="1F1F1F"/>
                <w:sz w:val="24"/>
                <w:szCs w:val="24"/>
              </w:rPr>
            </w:pPr>
            <w:r w:rsidRPr="00DB1627">
              <w:rPr>
                <w:rFonts w:ascii="Cambria" w:hAnsi="Cambria" w:cs="Arial"/>
                <w:b/>
                <w:bCs/>
                <w:color w:val="1F1F1F"/>
                <w:sz w:val="24"/>
                <w:szCs w:val="24"/>
              </w:rPr>
              <w:t>11.850</w:t>
            </w:r>
          </w:p>
        </w:tc>
        <w:tc>
          <w:tcPr>
            <w:tcW w:w="1479" w:type="dxa"/>
          </w:tcPr>
          <w:p w14:paraId="3D040EF2" w14:textId="77777777" w:rsidR="00DB1627" w:rsidRPr="00DB1627" w:rsidRDefault="00DB1627" w:rsidP="00DB1627">
            <w:pPr>
              <w:jc w:val="both"/>
              <w:rPr>
                <w:rFonts w:ascii="Cambria" w:hAnsi="Cambria" w:cs="Arial"/>
                <w:color w:val="1F1F1F"/>
                <w:sz w:val="24"/>
                <w:szCs w:val="24"/>
              </w:rPr>
            </w:pPr>
            <w:r w:rsidRPr="00DB1627">
              <w:rPr>
                <w:rFonts w:ascii="Cambria" w:hAnsi="Cambria" w:cs="Arial"/>
                <w:b/>
                <w:bCs/>
                <w:color w:val="1F1F1F"/>
                <w:sz w:val="24"/>
                <w:szCs w:val="24"/>
              </w:rPr>
              <w:t>340</w:t>
            </w:r>
          </w:p>
        </w:tc>
      </w:tr>
    </w:tbl>
    <w:p w14:paraId="1EDA0487" w14:textId="77777777" w:rsidR="00DB1627" w:rsidRPr="00DB1627" w:rsidRDefault="00DB1627" w:rsidP="00DB1627">
      <w:pPr>
        <w:spacing w:after="0" w:line="240" w:lineRule="auto"/>
        <w:jc w:val="both"/>
        <w:rPr>
          <w:rFonts w:ascii="Cambria" w:eastAsia="Arial" w:hAnsi="Cambria" w:cs="Arial"/>
          <w:bCs/>
          <w:color w:val="000000"/>
          <w:sz w:val="24"/>
          <w:szCs w:val="24"/>
        </w:rPr>
      </w:pPr>
    </w:p>
    <w:p w14:paraId="2CEC8031" w14:textId="77777777" w:rsidR="00DB1627" w:rsidRPr="00DB1627" w:rsidRDefault="00DB1627" w:rsidP="00DB1627">
      <w:pPr>
        <w:numPr>
          <w:ilvl w:val="0"/>
          <w:numId w:val="22"/>
        </w:numPr>
        <w:spacing w:after="0" w:line="240" w:lineRule="auto"/>
        <w:rPr>
          <w:rFonts w:ascii="Cambria" w:eastAsia="Arial" w:hAnsi="Cambria" w:cs="Arial"/>
          <w:b/>
          <w:bCs/>
          <w:color w:val="000000"/>
          <w:sz w:val="24"/>
          <w:szCs w:val="24"/>
          <w:lang w:val="en-US"/>
        </w:rPr>
      </w:pPr>
      <w:r w:rsidRPr="00DB1627">
        <w:rPr>
          <w:rFonts w:ascii="Cambria" w:eastAsia="Arial" w:hAnsi="Cambria" w:cs="Arial"/>
          <w:color w:val="000000"/>
          <w:sz w:val="24"/>
          <w:szCs w:val="24"/>
        </w:rPr>
        <w:t xml:space="preserve">Pola Manajemen Inventaris dan Pengadaan Bahan Makanan Domestik </w:t>
      </w:r>
    </w:p>
    <w:p w14:paraId="07FEA6C7" w14:textId="77777777" w:rsidR="00DB1627" w:rsidRPr="00DB1627" w:rsidRDefault="00DB1627" w:rsidP="00DB1627">
      <w:pPr>
        <w:spacing w:after="0" w:line="240" w:lineRule="auto"/>
        <w:ind w:firstLine="720"/>
        <w:jc w:val="both"/>
        <w:rPr>
          <w:rFonts w:ascii="Cambria" w:eastAsia="Arial" w:hAnsi="Cambria" w:cs="Arial"/>
          <w:bCs/>
          <w:color w:val="000000"/>
          <w:sz w:val="24"/>
          <w:szCs w:val="24"/>
          <w:lang w:val="en-US"/>
        </w:rPr>
      </w:pPr>
      <w:r w:rsidRPr="00DB1627">
        <w:rPr>
          <w:rFonts w:ascii="Cambria" w:eastAsia="Arial" w:hAnsi="Cambria" w:cs="Arial"/>
          <w:bCs/>
          <w:color w:val="000000"/>
          <w:sz w:val="24"/>
          <w:szCs w:val="24"/>
          <w:lang w:val="en-US"/>
        </w:rPr>
        <w:t xml:space="preserve">Berdasarkan hasil pelacakan intensif selama satu minggu penuh (11–17 Mei 2026), keluarga Bapak Edy Suprayetno secara konsisten menerapkan manajemen logistik tanpa stok makanan terpusat (zero-pantry stock). Rumah tangga ini mengandalkan sistem belanja harian (satu hari sekali belanja) di warung atau kedai retail lokal terdekat untuk memenuhi kebutuhan pangan pada hari itu juga, sehingga tidak ditemukan adanya sisa bahan makanan terbuang (food waste) atau stok komoditas untuk hari berikutnya. Seluruh pengadaan logistik pangan mingguan dari kedai lokal tersebut direkam pada Tabel 2. </w:t>
      </w:r>
    </w:p>
    <w:p w14:paraId="4F50E500" w14:textId="77777777" w:rsidR="00DB1627" w:rsidRPr="00DB1627" w:rsidRDefault="00DB1627" w:rsidP="00DB1627">
      <w:pPr>
        <w:spacing w:after="0" w:line="240" w:lineRule="auto"/>
        <w:jc w:val="center"/>
        <w:rPr>
          <w:rFonts w:ascii="Cambria" w:eastAsia="Arial" w:hAnsi="Cambria" w:cs="Arial"/>
          <w:bCs/>
          <w:i/>
          <w:iCs/>
          <w:color w:val="000000"/>
          <w:sz w:val="24"/>
          <w:szCs w:val="24"/>
          <w:lang w:val="en-US"/>
        </w:rPr>
      </w:pPr>
      <w:r w:rsidRPr="00DB1627">
        <w:rPr>
          <w:rFonts w:ascii="Cambria" w:eastAsia="Arial" w:hAnsi="Cambria" w:cs="Arial"/>
          <w:bCs/>
          <w:i/>
          <w:iCs/>
          <w:color w:val="000000"/>
          <w:sz w:val="24"/>
          <w:szCs w:val="24"/>
        </w:rPr>
        <w:t>Tabel 2. Rekam Jejak Pengadaan Bahan Makanan Rumah Tangga Selama Satu Minggu</w:t>
      </w:r>
    </w:p>
    <w:tbl>
      <w:tblPr>
        <w:tblStyle w:val="TableGrid11"/>
        <w:tblW w:w="8996" w:type="dxa"/>
        <w:tblLook w:val="04A0" w:firstRow="1" w:lastRow="0" w:firstColumn="1" w:lastColumn="0" w:noHBand="0" w:noVBand="1"/>
      </w:tblPr>
      <w:tblGrid>
        <w:gridCol w:w="1684"/>
        <w:gridCol w:w="1586"/>
        <w:gridCol w:w="2213"/>
        <w:gridCol w:w="1020"/>
        <w:gridCol w:w="1002"/>
        <w:gridCol w:w="1491"/>
      </w:tblGrid>
      <w:tr w:rsidR="00DB1627" w:rsidRPr="00DB1627" w14:paraId="33218B40" w14:textId="77777777" w:rsidTr="00DD1C15">
        <w:trPr>
          <w:trHeight w:val="482"/>
        </w:trPr>
        <w:tc>
          <w:tcPr>
            <w:tcW w:w="1620" w:type="dxa"/>
            <w:tcBorders>
              <w:bottom w:val="single" w:sz="4" w:space="0" w:color="auto"/>
            </w:tcBorders>
          </w:tcPr>
          <w:p w14:paraId="6D6E207E" w14:textId="77777777" w:rsidR="00DB1627" w:rsidRPr="00DB1627" w:rsidRDefault="00DB1627" w:rsidP="00DB1627">
            <w:pPr>
              <w:jc w:val="center"/>
              <w:rPr>
                <w:rFonts w:ascii="Cambria" w:eastAsia="Calibri" w:hAnsi="Cambria" w:cs="Times New Roman"/>
                <w:b/>
                <w:kern w:val="2"/>
                <w:sz w:val="24"/>
                <w:szCs w:val="24"/>
                <w:lang w:val="en-ID"/>
                <w14:ligatures w14:val="standardContextual"/>
              </w:rPr>
            </w:pPr>
            <w:r w:rsidRPr="00DB1627">
              <w:rPr>
                <w:rFonts w:ascii="Cambria" w:eastAsia="Calibri" w:hAnsi="Cambria" w:cs="Times New Roman"/>
                <w:b/>
                <w:kern w:val="2"/>
                <w:sz w:val="24"/>
                <w:szCs w:val="24"/>
                <w:lang w:val="en-ID"/>
                <w14:ligatures w14:val="standardContextual"/>
              </w:rPr>
              <w:t>Hari/Tanggal</w:t>
            </w:r>
          </w:p>
        </w:tc>
        <w:tc>
          <w:tcPr>
            <w:tcW w:w="1733" w:type="dxa"/>
          </w:tcPr>
          <w:p w14:paraId="34E16667" w14:textId="77777777" w:rsidR="00DB1627" w:rsidRPr="00DB1627" w:rsidRDefault="00DB1627" w:rsidP="00DB1627">
            <w:pPr>
              <w:jc w:val="center"/>
              <w:rPr>
                <w:rFonts w:ascii="Cambria" w:eastAsia="Calibri" w:hAnsi="Cambria" w:cs="Times New Roman"/>
                <w:b/>
                <w:kern w:val="2"/>
                <w:sz w:val="24"/>
                <w:szCs w:val="24"/>
                <w:lang w:val="en-ID"/>
                <w14:ligatures w14:val="standardContextual"/>
              </w:rPr>
            </w:pPr>
            <w:r w:rsidRPr="00DB1627">
              <w:rPr>
                <w:rFonts w:ascii="Cambria" w:eastAsia="Calibri" w:hAnsi="Cambria" w:cs="Times New Roman"/>
                <w:b/>
                <w:kern w:val="2"/>
                <w:sz w:val="24"/>
                <w:szCs w:val="24"/>
                <w:lang w:val="en-ID"/>
                <w14:ligatures w14:val="standardContextual"/>
              </w:rPr>
              <w:t>Nama Bahan Makanan</w:t>
            </w:r>
          </w:p>
        </w:tc>
        <w:tc>
          <w:tcPr>
            <w:tcW w:w="2030" w:type="dxa"/>
          </w:tcPr>
          <w:p w14:paraId="46225529" w14:textId="77777777" w:rsidR="00DB1627" w:rsidRPr="00DB1627" w:rsidRDefault="00DB1627" w:rsidP="00DB1627">
            <w:pPr>
              <w:jc w:val="center"/>
              <w:rPr>
                <w:rFonts w:ascii="Cambria" w:eastAsia="Calibri" w:hAnsi="Cambria" w:cs="Times New Roman"/>
                <w:b/>
                <w:kern w:val="2"/>
                <w:sz w:val="24"/>
                <w:szCs w:val="24"/>
                <w:lang w:val="pl-PL"/>
                <w14:ligatures w14:val="standardContextual"/>
              </w:rPr>
            </w:pPr>
            <w:r w:rsidRPr="00DB1627">
              <w:rPr>
                <w:rFonts w:ascii="Cambria" w:eastAsia="Calibri" w:hAnsi="Cambria" w:cs="Times New Roman"/>
                <w:b/>
                <w:kern w:val="2"/>
                <w:sz w:val="24"/>
                <w:szCs w:val="24"/>
                <w:lang w:val="pl-PL"/>
                <w14:ligatures w14:val="standardContextual"/>
              </w:rPr>
              <w:t>Banyaknya (URT/kg/gr/liter)</w:t>
            </w:r>
          </w:p>
        </w:tc>
        <w:tc>
          <w:tcPr>
            <w:tcW w:w="1059" w:type="dxa"/>
          </w:tcPr>
          <w:p w14:paraId="2E29D445" w14:textId="77777777" w:rsidR="00DB1627" w:rsidRPr="00DB1627" w:rsidRDefault="00DB1627" w:rsidP="00DB1627">
            <w:pPr>
              <w:jc w:val="center"/>
              <w:rPr>
                <w:rFonts w:ascii="Cambria" w:eastAsia="Calibri" w:hAnsi="Cambria" w:cs="Times New Roman"/>
                <w:b/>
                <w:kern w:val="2"/>
                <w:sz w:val="24"/>
                <w:szCs w:val="24"/>
                <w:lang w:val="en-ID"/>
                <w14:ligatures w14:val="standardContextual"/>
              </w:rPr>
            </w:pPr>
            <w:r w:rsidRPr="00DB1627">
              <w:rPr>
                <w:rFonts w:ascii="Cambria" w:eastAsia="Calibri" w:hAnsi="Cambria" w:cs="Times New Roman"/>
                <w:b/>
                <w:kern w:val="2"/>
                <w:sz w:val="24"/>
                <w:szCs w:val="24"/>
                <w:lang w:val="en-ID"/>
                <w14:ligatures w14:val="standardContextual"/>
              </w:rPr>
              <w:t>Nilai Uang</w:t>
            </w:r>
          </w:p>
        </w:tc>
        <w:tc>
          <w:tcPr>
            <w:tcW w:w="1090" w:type="dxa"/>
          </w:tcPr>
          <w:p w14:paraId="15C134C2" w14:textId="77777777" w:rsidR="00DB1627" w:rsidRPr="00DB1627" w:rsidRDefault="00DB1627" w:rsidP="00DB1627">
            <w:pPr>
              <w:jc w:val="center"/>
              <w:rPr>
                <w:rFonts w:ascii="Cambria" w:eastAsia="Calibri" w:hAnsi="Cambria" w:cs="Times New Roman"/>
                <w:b/>
                <w:kern w:val="2"/>
                <w:sz w:val="24"/>
                <w:szCs w:val="24"/>
                <w:lang w:val="en-ID"/>
                <w14:ligatures w14:val="standardContextual"/>
              </w:rPr>
            </w:pPr>
            <w:r w:rsidRPr="00DB1627">
              <w:rPr>
                <w:rFonts w:ascii="Cambria" w:eastAsia="Calibri" w:hAnsi="Cambria" w:cs="Times New Roman"/>
                <w:b/>
                <w:kern w:val="2"/>
                <w:sz w:val="24"/>
                <w:szCs w:val="24"/>
                <w:lang w:val="en-ID"/>
                <w14:ligatures w14:val="standardContextual"/>
              </w:rPr>
              <w:t>Asal</w:t>
            </w:r>
          </w:p>
        </w:tc>
        <w:tc>
          <w:tcPr>
            <w:tcW w:w="1464" w:type="dxa"/>
          </w:tcPr>
          <w:p w14:paraId="3011BA37" w14:textId="77777777" w:rsidR="00DB1627" w:rsidRPr="00DB1627" w:rsidRDefault="00DB1627" w:rsidP="00DB1627">
            <w:pPr>
              <w:jc w:val="center"/>
              <w:rPr>
                <w:rFonts w:ascii="Cambria" w:eastAsia="Calibri" w:hAnsi="Cambria" w:cs="Times New Roman"/>
                <w:b/>
                <w:kern w:val="2"/>
                <w:sz w:val="24"/>
                <w:szCs w:val="24"/>
                <w:lang w:val="en-ID"/>
                <w14:ligatures w14:val="standardContextual"/>
              </w:rPr>
            </w:pPr>
            <w:r w:rsidRPr="00DB1627">
              <w:rPr>
                <w:rFonts w:ascii="Cambria" w:eastAsia="Calibri" w:hAnsi="Cambria" w:cs="Times New Roman"/>
                <w:b/>
                <w:kern w:val="2"/>
                <w:sz w:val="24"/>
                <w:szCs w:val="24"/>
                <w:lang w:val="en-ID"/>
                <w14:ligatures w14:val="standardContextual"/>
              </w:rPr>
              <w:t>Keterangan</w:t>
            </w:r>
          </w:p>
        </w:tc>
      </w:tr>
      <w:tr w:rsidR="00DB1627" w:rsidRPr="00DB1627" w14:paraId="591F5101" w14:textId="77777777" w:rsidTr="00DD1C15">
        <w:trPr>
          <w:trHeight w:val="420"/>
        </w:trPr>
        <w:tc>
          <w:tcPr>
            <w:tcW w:w="1620" w:type="dxa"/>
            <w:vMerge w:val="restart"/>
          </w:tcPr>
          <w:p w14:paraId="28E7E3BA"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Senin/11 Mei 2026</w:t>
            </w:r>
          </w:p>
        </w:tc>
        <w:tc>
          <w:tcPr>
            <w:tcW w:w="1733" w:type="dxa"/>
          </w:tcPr>
          <w:p w14:paraId="6318295D"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Mie Sukses Isi 2</w:t>
            </w:r>
          </w:p>
        </w:tc>
        <w:tc>
          <w:tcPr>
            <w:tcW w:w="2030" w:type="dxa"/>
          </w:tcPr>
          <w:p w14:paraId="30F7C9F9"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1 Bungkus</w:t>
            </w:r>
          </w:p>
        </w:tc>
        <w:tc>
          <w:tcPr>
            <w:tcW w:w="1059" w:type="dxa"/>
          </w:tcPr>
          <w:p w14:paraId="2D0C3298"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5.000</w:t>
            </w:r>
          </w:p>
        </w:tc>
        <w:tc>
          <w:tcPr>
            <w:tcW w:w="1090" w:type="dxa"/>
          </w:tcPr>
          <w:p w14:paraId="47FDC297"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Kedai</w:t>
            </w:r>
          </w:p>
        </w:tc>
        <w:tc>
          <w:tcPr>
            <w:tcW w:w="1464" w:type="dxa"/>
          </w:tcPr>
          <w:p w14:paraId="6D1EFEBC" w14:textId="77777777" w:rsidR="00DB1627" w:rsidRPr="00DB1627" w:rsidRDefault="00DB1627" w:rsidP="00DB1627">
            <w:pPr>
              <w:rPr>
                <w:rFonts w:ascii="Cambria" w:eastAsia="Calibri" w:hAnsi="Cambria" w:cs="Times New Roman"/>
                <w:b/>
                <w:kern w:val="2"/>
                <w:sz w:val="24"/>
                <w:szCs w:val="24"/>
                <w:lang w:val="en-ID"/>
                <w14:ligatures w14:val="standardContextual"/>
              </w:rPr>
            </w:pPr>
          </w:p>
        </w:tc>
      </w:tr>
      <w:tr w:rsidR="00DB1627" w:rsidRPr="00DB1627" w14:paraId="0D7B2148" w14:textId="77777777" w:rsidTr="00DD1C15">
        <w:trPr>
          <w:trHeight w:val="420"/>
        </w:trPr>
        <w:tc>
          <w:tcPr>
            <w:tcW w:w="1620" w:type="dxa"/>
            <w:vMerge/>
          </w:tcPr>
          <w:p w14:paraId="217383FC" w14:textId="77777777" w:rsidR="00DB1627" w:rsidRPr="00DB1627" w:rsidRDefault="00DB1627" w:rsidP="00DB1627">
            <w:pPr>
              <w:rPr>
                <w:rFonts w:ascii="Cambria" w:eastAsia="Calibri" w:hAnsi="Cambria" w:cs="Times New Roman"/>
                <w:b/>
                <w:kern w:val="2"/>
                <w:sz w:val="24"/>
                <w:szCs w:val="24"/>
                <w:lang w:val="en-ID"/>
                <w14:ligatures w14:val="standardContextual"/>
              </w:rPr>
            </w:pPr>
          </w:p>
        </w:tc>
        <w:tc>
          <w:tcPr>
            <w:tcW w:w="1733" w:type="dxa"/>
          </w:tcPr>
          <w:p w14:paraId="679B0E3F"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Telur Ayam</w:t>
            </w:r>
          </w:p>
        </w:tc>
        <w:tc>
          <w:tcPr>
            <w:tcW w:w="2030" w:type="dxa"/>
          </w:tcPr>
          <w:p w14:paraId="427E6D77"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4 Butir</w:t>
            </w:r>
          </w:p>
        </w:tc>
        <w:tc>
          <w:tcPr>
            <w:tcW w:w="1059" w:type="dxa"/>
          </w:tcPr>
          <w:p w14:paraId="073A3B43"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8.000</w:t>
            </w:r>
          </w:p>
        </w:tc>
        <w:tc>
          <w:tcPr>
            <w:tcW w:w="1090" w:type="dxa"/>
          </w:tcPr>
          <w:p w14:paraId="60002253"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Kedai</w:t>
            </w:r>
          </w:p>
        </w:tc>
        <w:tc>
          <w:tcPr>
            <w:tcW w:w="1464" w:type="dxa"/>
          </w:tcPr>
          <w:p w14:paraId="0031B1B5" w14:textId="77777777" w:rsidR="00DB1627" w:rsidRPr="00DB1627" w:rsidRDefault="00DB1627" w:rsidP="00DB1627">
            <w:pPr>
              <w:rPr>
                <w:rFonts w:ascii="Cambria" w:eastAsia="Calibri" w:hAnsi="Cambria" w:cs="Times New Roman"/>
                <w:b/>
                <w:kern w:val="2"/>
                <w:sz w:val="24"/>
                <w:szCs w:val="24"/>
                <w:lang w:val="en-ID"/>
                <w14:ligatures w14:val="standardContextual"/>
              </w:rPr>
            </w:pPr>
          </w:p>
        </w:tc>
      </w:tr>
      <w:tr w:rsidR="00DB1627" w:rsidRPr="00DB1627" w14:paraId="5B984F52" w14:textId="77777777" w:rsidTr="00DD1C15">
        <w:trPr>
          <w:trHeight w:val="420"/>
        </w:trPr>
        <w:tc>
          <w:tcPr>
            <w:tcW w:w="1620" w:type="dxa"/>
            <w:vMerge/>
          </w:tcPr>
          <w:p w14:paraId="47B8874C" w14:textId="77777777" w:rsidR="00DB1627" w:rsidRPr="00DB1627" w:rsidRDefault="00DB1627" w:rsidP="00DB1627">
            <w:pPr>
              <w:rPr>
                <w:rFonts w:ascii="Cambria" w:eastAsia="Calibri" w:hAnsi="Cambria" w:cs="Times New Roman"/>
                <w:b/>
                <w:kern w:val="2"/>
                <w:sz w:val="24"/>
                <w:szCs w:val="24"/>
                <w:lang w:val="en-ID"/>
                <w14:ligatures w14:val="standardContextual"/>
              </w:rPr>
            </w:pPr>
          </w:p>
        </w:tc>
        <w:tc>
          <w:tcPr>
            <w:tcW w:w="1733" w:type="dxa"/>
          </w:tcPr>
          <w:p w14:paraId="0D2B430A"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Ikan Asin</w:t>
            </w:r>
          </w:p>
        </w:tc>
        <w:tc>
          <w:tcPr>
            <w:tcW w:w="2030" w:type="dxa"/>
          </w:tcPr>
          <w:p w14:paraId="4FB786D0"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¼ Kg</w:t>
            </w:r>
          </w:p>
        </w:tc>
        <w:tc>
          <w:tcPr>
            <w:tcW w:w="1059" w:type="dxa"/>
          </w:tcPr>
          <w:p w14:paraId="4EBBAB89"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20.000</w:t>
            </w:r>
          </w:p>
        </w:tc>
        <w:tc>
          <w:tcPr>
            <w:tcW w:w="1090" w:type="dxa"/>
          </w:tcPr>
          <w:p w14:paraId="10B075AC"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Kedai</w:t>
            </w:r>
          </w:p>
        </w:tc>
        <w:tc>
          <w:tcPr>
            <w:tcW w:w="1464" w:type="dxa"/>
          </w:tcPr>
          <w:p w14:paraId="5C9F0539" w14:textId="77777777" w:rsidR="00DB1627" w:rsidRPr="00DB1627" w:rsidRDefault="00DB1627" w:rsidP="00DB1627">
            <w:pPr>
              <w:rPr>
                <w:rFonts w:ascii="Cambria" w:eastAsia="Calibri" w:hAnsi="Cambria" w:cs="Times New Roman"/>
                <w:b/>
                <w:kern w:val="2"/>
                <w:sz w:val="24"/>
                <w:szCs w:val="24"/>
                <w:lang w:val="en-ID"/>
                <w14:ligatures w14:val="standardContextual"/>
              </w:rPr>
            </w:pPr>
          </w:p>
        </w:tc>
      </w:tr>
      <w:tr w:rsidR="00DB1627" w:rsidRPr="00DB1627" w14:paraId="6EF04B02" w14:textId="77777777" w:rsidTr="00DD1C15">
        <w:trPr>
          <w:trHeight w:val="420"/>
        </w:trPr>
        <w:tc>
          <w:tcPr>
            <w:tcW w:w="1620" w:type="dxa"/>
            <w:vMerge/>
          </w:tcPr>
          <w:p w14:paraId="7D27E10A" w14:textId="77777777" w:rsidR="00DB1627" w:rsidRPr="00DB1627" w:rsidRDefault="00DB1627" w:rsidP="00DB1627">
            <w:pPr>
              <w:rPr>
                <w:rFonts w:ascii="Cambria" w:eastAsia="Calibri" w:hAnsi="Cambria" w:cs="Times New Roman"/>
                <w:b/>
                <w:kern w:val="2"/>
                <w:sz w:val="24"/>
                <w:szCs w:val="24"/>
                <w:lang w:val="en-ID"/>
                <w14:ligatures w14:val="standardContextual"/>
              </w:rPr>
            </w:pPr>
          </w:p>
        </w:tc>
        <w:tc>
          <w:tcPr>
            <w:tcW w:w="1733" w:type="dxa"/>
          </w:tcPr>
          <w:p w14:paraId="7DF13E2E"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Tahu</w:t>
            </w:r>
          </w:p>
        </w:tc>
        <w:tc>
          <w:tcPr>
            <w:tcW w:w="2030" w:type="dxa"/>
          </w:tcPr>
          <w:p w14:paraId="2AEB6D2A"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6 Buah Sedang</w:t>
            </w:r>
          </w:p>
        </w:tc>
        <w:tc>
          <w:tcPr>
            <w:tcW w:w="1059" w:type="dxa"/>
          </w:tcPr>
          <w:p w14:paraId="24C7A0E0"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6.000</w:t>
            </w:r>
          </w:p>
        </w:tc>
        <w:tc>
          <w:tcPr>
            <w:tcW w:w="1090" w:type="dxa"/>
          </w:tcPr>
          <w:p w14:paraId="19738932"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Kedai</w:t>
            </w:r>
          </w:p>
        </w:tc>
        <w:tc>
          <w:tcPr>
            <w:tcW w:w="1464" w:type="dxa"/>
          </w:tcPr>
          <w:p w14:paraId="0062F226" w14:textId="77777777" w:rsidR="00DB1627" w:rsidRPr="00DB1627" w:rsidRDefault="00DB1627" w:rsidP="00DB1627">
            <w:pPr>
              <w:rPr>
                <w:rFonts w:ascii="Cambria" w:eastAsia="Calibri" w:hAnsi="Cambria" w:cs="Times New Roman"/>
                <w:b/>
                <w:kern w:val="2"/>
                <w:sz w:val="24"/>
                <w:szCs w:val="24"/>
                <w:lang w:val="en-ID"/>
                <w14:ligatures w14:val="standardContextual"/>
              </w:rPr>
            </w:pPr>
          </w:p>
        </w:tc>
      </w:tr>
      <w:tr w:rsidR="00DB1627" w:rsidRPr="00DB1627" w14:paraId="26B8D6A4" w14:textId="77777777" w:rsidTr="00DD1C15">
        <w:trPr>
          <w:trHeight w:val="420"/>
        </w:trPr>
        <w:tc>
          <w:tcPr>
            <w:tcW w:w="1620" w:type="dxa"/>
            <w:vMerge/>
            <w:tcBorders>
              <w:bottom w:val="single" w:sz="4" w:space="0" w:color="auto"/>
            </w:tcBorders>
          </w:tcPr>
          <w:p w14:paraId="137A7634" w14:textId="77777777" w:rsidR="00DB1627" w:rsidRPr="00DB1627" w:rsidRDefault="00DB1627" w:rsidP="00DB1627">
            <w:pPr>
              <w:rPr>
                <w:rFonts w:ascii="Cambria" w:eastAsia="Calibri" w:hAnsi="Cambria" w:cs="Times New Roman"/>
                <w:b/>
                <w:kern w:val="2"/>
                <w:sz w:val="24"/>
                <w:szCs w:val="24"/>
                <w:lang w:val="en-ID"/>
                <w14:ligatures w14:val="standardContextual"/>
              </w:rPr>
            </w:pPr>
          </w:p>
        </w:tc>
        <w:tc>
          <w:tcPr>
            <w:tcW w:w="1733" w:type="dxa"/>
          </w:tcPr>
          <w:p w14:paraId="5C156F19"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Telur Puyuh</w:t>
            </w:r>
          </w:p>
        </w:tc>
        <w:tc>
          <w:tcPr>
            <w:tcW w:w="2030" w:type="dxa"/>
          </w:tcPr>
          <w:p w14:paraId="3D53F37D"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20 Butir</w:t>
            </w:r>
          </w:p>
        </w:tc>
        <w:tc>
          <w:tcPr>
            <w:tcW w:w="1059" w:type="dxa"/>
          </w:tcPr>
          <w:p w14:paraId="58B0E158"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20.000</w:t>
            </w:r>
          </w:p>
        </w:tc>
        <w:tc>
          <w:tcPr>
            <w:tcW w:w="1090" w:type="dxa"/>
          </w:tcPr>
          <w:p w14:paraId="14C1CC21"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Kedai</w:t>
            </w:r>
          </w:p>
        </w:tc>
        <w:tc>
          <w:tcPr>
            <w:tcW w:w="1464" w:type="dxa"/>
          </w:tcPr>
          <w:p w14:paraId="69C0DBB0" w14:textId="77777777" w:rsidR="00DB1627" w:rsidRPr="00DB1627" w:rsidRDefault="00DB1627" w:rsidP="00DB1627">
            <w:pPr>
              <w:rPr>
                <w:rFonts w:ascii="Cambria" w:eastAsia="Calibri" w:hAnsi="Cambria" w:cs="Times New Roman"/>
                <w:b/>
                <w:kern w:val="2"/>
                <w:sz w:val="24"/>
                <w:szCs w:val="24"/>
                <w:lang w:val="en-ID"/>
                <w14:ligatures w14:val="standardContextual"/>
              </w:rPr>
            </w:pPr>
          </w:p>
        </w:tc>
      </w:tr>
      <w:tr w:rsidR="00DB1627" w:rsidRPr="00DB1627" w14:paraId="0DE20582" w14:textId="77777777" w:rsidTr="00DD1C15">
        <w:trPr>
          <w:trHeight w:val="420"/>
        </w:trPr>
        <w:tc>
          <w:tcPr>
            <w:tcW w:w="1620" w:type="dxa"/>
            <w:vMerge w:val="restart"/>
          </w:tcPr>
          <w:p w14:paraId="1C0F140B"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Selasa/12 Mei 2026</w:t>
            </w:r>
          </w:p>
        </w:tc>
        <w:tc>
          <w:tcPr>
            <w:tcW w:w="1733" w:type="dxa"/>
          </w:tcPr>
          <w:p w14:paraId="0980A1E5"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Telur Ayam</w:t>
            </w:r>
          </w:p>
        </w:tc>
        <w:tc>
          <w:tcPr>
            <w:tcW w:w="2030" w:type="dxa"/>
          </w:tcPr>
          <w:p w14:paraId="26CF9500"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6 Butir</w:t>
            </w:r>
          </w:p>
        </w:tc>
        <w:tc>
          <w:tcPr>
            <w:tcW w:w="1059" w:type="dxa"/>
          </w:tcPr>
          <w:p w14:paraId="0493ED6E"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12.000</w:t>
            </w:r>
          </w:p>
        </w:tc>
        <w:tc>
          <w:tcPr>
            <w:tcW w:w="1090" w:type="dxa"/>
          </w:tcPr>
          <w:p w14:paraId="3A0852ED" w14:textId="77777777" w:rsidR="00DB1627" w:rsidRPr="00DB1627" w:rsidRDefault="00DB1627" w:rsidP="00DB1627">
            <w:pPr>
              <w:rPr>
                <w:rFonts w:ascii="Cambria" w:eastAsia="Calibri" w:hAnsi="Cambria" w:cs="Times New Roman"/>
                <w:b/>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Kedai</w:t>
            </w:r>
          </w:p>
        </w:tc>
        <w:tc>
          <w:tcPr>
            <w:tcW w:w="1464" w:type="dxa"/>
          </w:tcPr>
          <w:p w14:paraId="6C623040" w14:textId="77777777" w:rsidR="00DB1627" w:rsidRPr="00DB1627" w:rsidRDefault="00DB1627" w:rsidP="00DB1627">
            <w:pPr>
              <w:rPr>
                <w:rFonts w:ascii="Cambria" w:eastAsia="Calibri" w:hAnsi="Cambria" w:cs="Times New Roman"/>
                <w:b/>
                <w:kern w:val="2"/>
                <w:sz w:val="24"/>
                <w:szCs w:val="24"/>
                <w:lang w:val="en-ID"/>
                <w14:ligatures w14:val="standardContextual"/>
              </w:rPr>
            </w:pPr>
          </w:p>
        </w:tc>
      </w:tr>
      <w:tr w:rsidR="00DB1627" w:rsidRPr="00DB1627" w14:paraId="6744C613" w14:textId="77777777" w:rsidTr="00DD1C15">
        <w:trPr>
          <w:trHeight w:val="420"/>
        </w:trPr>
        <w:tc>
          <w:tcPr>
            <w:tcW w:w="1620" w:type="dxa"/>
            <w:vMerge/>
          </w:tcPr>
          <w:p w14:paraId="32FA0240" w14:textId="77777777" w:rsidR="00DB1627" w:rsidRPr="00DB1627" w:rsidRDefault="00DB1627" w:rsidP="00DB1627">
            <w:pPr>
              <w:rPr>
                <w:rFonts w:ascii="Cambria" w:eastAsia="Calibri" w:hAnsi="Cambria" w:cs="Times New Roman"/>
                <w:b/>
                <w:kern w:val="2"/>
                <w:sz w:val="24"/>
                <w:szCs w:val="24"/>
                <w:lang w:val="en-ID"/>
                <w14:ligatures w14:val="standardContextual"/>
              </w:rPr>
            </w:pPr>
          </w:p>
        </w:tc>
        <w:tc>
          <w:tcPr>
            <w:tcW w:w="1733" w:type="dxa"/>
          </w:tcPr>
          <w:p w14:paraId="3C3529AA"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Sayur Kol</w:t>
            </w:r>
          </w:p>
        </w:tc>
        <w:tc>
          <w:tcPr>
            <w:tcW w:w="2030" w:type="dxa"/>
          </w:tcPr>
          <w:p w14:paraId="5E8C457C"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1 Mangkuk</w:t>
            </w:r>
          </w:p>
        </w:tc>
        <w:tc>
          <w:tcPr>
            <w:tcW w:w="1059" w:type="dxa"/>
          </w:tcPr>
          <w:p w14:paraId="46528102"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3.000</w:t>
            </w:r>
          </w:p>
        </w:tc>
        <w:tc>
          <w:tcPr>
            <w:tcW w:w="1090" w:type="dxa"/>
          </w:tcPr>
          <w:p w14:paraId="662C1732" w14:textId="77777777" w:rsidR="00DB1627" w:rsidRPr="00DB1627" w:rsidRDefault="00DB1627" w:rsidP="00DB1627">
            <w:pPr>
              <w:rPr>
                <w:rFonts w:ascii="Cambria" w:eastAsia="Calibri" w:hAnsi="Cambria" w:cs="Times New Roman"/>
                <w:b/>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Kedai</w:t>
            </w:r>
          </w:p>
        </w:tc>
        <w:tc>
          <w:tcPr>
            <w:tcW w:w="1464" w:type="dxa"/>
          </w:tcPr>
          <w:p w14:paraId="4482C177" w14:textId="77777777" w:rsidR="00DB1627" w:rsidRPr="00DB1627" w:rsidRDefault="00DB1627" w:rsidP="00DB1627">
            <w:pPr>
              <w:rPr>
                <w:rFonts w:ascii="Cambria" w:eastAsia="Calibri" w:hAnsi="Cambria" w:cs="Times New Roman"/>
                <w:b/>
                <w:kern w:val="2"/>
                <w:sz w:val="24"/>
                <w:szCs w:val="24"/>
                <w:lang w:val="en-ID"/>
                <w14:ligatures w14:val="standardContextual"/>
              </w:rPr>
            </w:pPr>
          </w:p>
        </w:tc>
      </w:tr>
      <w:tr w:rsidR="00DB1627" w:rsidRPr="00DB1627" w14:paraId="03A86F0A" w14:textId="77777777" w:rsidTr="00DD1C15">
        <w:trPr>
          <w:trHeight w:val="420"/>
        </w:trPr>
        <w:tc>
          <w:tcPr>
            <w:tcW w:w="1620" w:type="dxa"/>
            <w:vMerge/>
          </w:tcPr>
          <w:p w14:paraId="546FAA8E" w14:textId="77777777" w:rsidR="00DB1627" w:rsidRPr="00DB1627" w:rsidRDefault="00DB1627" w:rsidP="00DB1627">
            <w:pPr>
              <w:rPr>
                <w:rFonts w:ascii="Cambria" w:eastAsia="Calibri" w:hAnsi="Cambria" w:cs="Times New Roman"/>
                <w:b/>
                <w:kern w:val="2"/>
                <w:sz w:val="24"/>
                <w:szCs w:val="24"/>
                <w:lang w:val="en-ID"/>
                <w14:ligatures w14:val="standardContextual"/>
              </w:rPr>
            </w:pPr>
          </w:p>
        </w:tc>
        <w:tc>
          <w:tcPr>
            <w:tcW w:w="1733" w:type="dxa"/>
          </w:tcPr>
          <w:p w14:paraId="5AEEF9C1"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Tempe</w:t>
            </w:r>
          </w:p>
        </w:tc>
        <w:tc>
          <w:tcPr>
            <w:tcW w:w="2030" w:type="dxa"/>
          </w:tcPr>
          <w:p w14:paraId="1CF037BC"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2 Batang</w:t>
            </w:r>
          </w:p>
        </w:tc>
        <w:tc>
          <w:tcPr>
            <w:tcW w:w="1059" w:type="dxa"/>
          </w:tcPr>
          <w:p w14:paraId="4696D9E0"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5.000</w:t>
            </w:r>
          </w:p>
        </w:tc>
        <w:tc>
          <w:tcPr>
            <w:tcW w:w="1090" w:type="dxa"/>
          </w:tcPr>
          <w:p w14:paraId="24313128" w14:textId="77777777" w:rsidR="00DB1627" w:rsidRPr="00DB1627" w:rsidRDefault="00DB1627" w:rsidP="00DB1627">
            <w:pPr>
              <w:rPr>
                <w:rFonts w:ascii="Cambria" w:eastAsia="Calibri" w:hAnsi="Cambria" w:cs="Times New Roman"/>
                <w:b/>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Kedai</w:t>
            </w:r>
          </w:p>
        </w:tc>
        <w:tc>
          <w:tcPr>
            <w:tcW w:w="1464" w:type="dxa"/>
          </w:tcPr>
          <w:p w14:paraId="0E3789A6" w14:textId="77777777" w:rsidR="00DB1627" w:rsidRPr="00DB1627" w:rsidRDefault="00DB1627" w:rsidP="00DB1627">
            <w:pPr>
              <w:rPr>
                <w:rFonts w:ascii="Cambria" w:eastAsia="Calibri" w:hAnsi="Cambria" w:cs="Times New Roman"/>
                <w:b/>
                <w:kern w:val="2"/>
                <w:sz w:val="24"/>
                <w:szCs w:val="24"/>
                <w:lang w:val="en-ID"/>
                <w14:ligatures w14:val="standardContextual"/>
              </w:rPr>
            </w:pPr>
          </w:p>
        </w:tc>
      </w:tr>
      <w:tr w:rsidR="00DB1627" w:rsidRPr="00DB1627" w14:paraId="28967AB7" w14:textId="77777777" w:rsidTr="00DD1C15">
        <w:trPr>
          <w:trHeight w:val="420"/>
        </w:trPr>
        <w:tc>
          <w:tcPr>
            <w:tcW w:w="1620" w:type="dxa"/>
            <w:vMerge/>
            <w:tcBorders>
              <w:bottom w:val="single" w:sz="4" w:space="0" w:color="auto"/>
            </w:tcBorders>
          </w:tcPr>
          <w:p w14:paraId="6FB87BEA" w14:textId="77777777" w:rsidR="00DB1627" w:rsidRPr="00DB1627" w:rsidRDefault="00DB1627" w:rsidP="00DB1627">
            <w:pPr>
              <w:rPr>
                <w:rFonts w:ascii="Cambria" w:eastAsia="Calibri" w:hAnsi="Cambria" w:cs="Times New Roman"/>
                <w:b/>
                <w:kern w:val="2"/>
                <w:sz w:val="24"/>
                <w:szCs w:val="24"/>
                <w:lang w:val="en-ID"/>
                <w14:ligatures w14:val="standardContextual"/>
              </w:rPr>
            </w:pPr>
          </w:p>
        </w:tc>
        <w:tc>
          <w:tcPr>
            <w:tcW w:w="1733" w:type="dxa"/>
          </w:tcPr>
          <w:p w14:paraId="1376C36F"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Telur Puyuh</w:t>
            </w:r>
          </w:p>
        </w:tc>
        <w:tc>
          <w:tcPr>
            <w:tcW w:w="2030" w:type="dxa"/>
          </w:tcPr>
          <w:p w14:paraId="4E3443E1"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20 Butir</w:t>
            </w:r>
          </w:p>
        </w:tc>
        <w:tc>
          <w:tcPr>
            <w:tcW w:w="1059" w:type="dxa"/>
          </w:tcPr>
          <w:p w14:paraId="461CDE50"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20.000</w:t>
            </w:r>
          </w:p>
        </w:tc>
        <w:tc>
          <w:tcPr>
            <w:tcW w:w="1090" w:type="dxa"/>
          </w:tcPr>
          <w:p w14:paraId="5C897927" w14:textId="77777777" w:rsidR="00DB1627" w:rsidRPr="00DB1627" w:rsidRDefault="00DB1627" w:rsidP="00DB1627">
            <w:pPr>
              <w:rPr>
                <w:rFonts w:ascii="Cambria" w:eastAsia="Calibri" w:hAnsi="Cambria" w:cs="Times New Roman"/>
                <w:b/>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Kedai</w:t>
            </w:r>
          </w:p>
        </w:tc>
        <w:tc>
          <w:tcPr>
            <w:tcW w:w="1464" w:type="dxa"/>
          </w:tcPr>
          <w:p w14:paraId="20F9C20F" w14:textId="77777777" w:rsidR="00DB1627" w:rsidRPr="00DB1627" w:rsidRDefault="00DB1627" w:rsidP="00DB1627">
            <w:pPr>
              <w:rPr>
                <w:rFonts w:ascii="Cambria" w:eastAsia="Calibri" w:hAnsi="Cambria" w:cs="Times New Roman"/>
                <w:b/>
                <w:kern w:val="2"/>
                <w:sz w:val="24"/>
                <w:szCs w:val="24"/>
                <w:lang w:val="en-ID"/>
                <w14:ligatures w14:val="standardContextual"/>
              </w:rPr>
            </w:pPr>
          </w:p>
        </w:tc>
      </w:tr>
      <w:tr w:rsidR="00DB1627" w:rsidRPr="00DB1627" w14:paraId="78A889B2" w14:textId="77777777" w:rsidTr="00DD1C15">
        <w:trPr>
          <w:trHeight w:val="420"/>
        </w:trPr>
        <w:tc>
          <w:tcPr>
            <w:tcW w:w="1620" w:type="dxa"/>
            <w:vMerge w:val="restart"/>
          </w:tcPr>
          <w:p w14:paraId="2FEE79FA"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Rabu/13 Mei 2026</w:t>
            </w:r>
          </w:p>
        </w:tc>
        <w:tc>
          <w:tcPr>
            <w:tcW w:w="1733" w:type="dxa"/>
          </w:tcPr>
          <w:p w14:paraId="6ACA27D6"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Mie Sukses Isi 2</w:t>
            </w:r>
          </w:p>
        </w:tc>
        <w:tc>
          <w:tcPr>
            <w:tcW w:w="2030" w:type="dxa"/>
          </w:tcPr>
          <w:p w14:paraId="68672989"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1 Bungkus</w:t>
            </w:r>
          </w:p>
        </w:tc>
        <w:tc>
          <w:tcPr>
            <w:tcW w:w="1059" w:type="dxa"/>
          </w:tcPr>
          <w:p w14:paraId="58B16315"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5.000</w:t>
            </w:r>
          </w:p>
        </w:tc>
        <w:tc>
          <w:tcPr>
            <w:tcW w:w="1090" w:type="dxa"/>
          </w:tcPr>
          <w:p w14:paraId="2832EF34" w14:textId="77777777" w:rsidR="00DB1627" w:rsidRPr="00DB1627" w:rsidRDefault="00DB1627" w:rsidP="00DB1627">
            <w:pPr>
              <w:rPr>
                <w:rFonts w:ascii="Cambria" w:eastAsia="Calibri" w:hAnsi="Cambria" w:cs="Times New Roman"/>
                <w:b/>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Kedai</w:t>
            </w:r>
          </w:p>
        </w:tc>
        <w:tc>
          <w:tcPr>
            <w:tcW w:w="1464" w:type="dxa"/>
          </w:tcPr>
          <w:p w14:paraId="450F57CF" w14:textId="77777777" w:rsidR="00DB1627" w:rsidRPr="00DB1627" w:rsidRDefault="00DB1627" w:rsidP="00DB1627">
            <w:pPr>
              <w:rPr>
                <w:rFonts w:ascii="Cambria" w:eastAsia="Calibri" w:hAnsi="Cambria" w:cs="Times New Roman"/>
                <w:b/>
                <w:kern w:val="2"/>
                <w:sz w:val="24"/>
                <w:szCs w:val="24"/>
                <w:lang w:val="en-ID"/>
                <w14:ligatures w14:val="standardContextual"/>
              </w:rPr>
            </w:pPr>
          </w:p>
        </w:tc>
      </w:tr>
      <w:tr w:rsidR="00DB1627" w:rsidRPr="00DB1627" w14:paraId="73416D4C" w14:textId="77777777" w:rsidTr="00DD1C15">
        <w:trPr>
          <w:trHeight w:val="420"/>
        </w:trPr>
        <w:tc>
          <w:tcPr>
            <w:tcW w:w="1620" w:type="dxa"/>
            <w:vMerge/>
          </w:tcPr>
          <w:p w14:paraId="74B76846" w14:textId="77777777" w:rsidR="00DB1627" w:rsidRPr="00DB1627" w:rsidRDefault="00DB1627" w:rsidP="00DB1627">
            <w:pPr>
              <w:rPr>
                <w:rFonts w:ascii="Cambria" w:eastAsia="Calibri" w:hAnsi="Cambria" w:cs="Times New Roman"/>
                <w:b/>
                <w:kern w:val="2"/>
                <w:sz w:val="24"/>
                <w:szCs w:val="24"/>
                <w:lang w:val="en-ID"/>
                <w14:ligatures w14:val="standardContextual"/>
              </w:rPr>
            </w:pPr>
          </w:p>
        </w:tc>
        <w:tc>
          <w:tcPr>
            <w:tcW w:w="1733" w:type="dxa"/>
          </w:tcPr>
          <w:p w14:paraId="3B2833F3"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Telur Ayam</w:t>
            </w:r>
          </w:p>
        </w:tc>
        <w:tc>
          <w:tcPr>
            <w:tcW w:w="2030" w:type="dxa"/>
          </w:tcPr>
          <w:p w14:paraId="105DC81F"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15 Butir</w:t>
            </w:r>
          </w:p>
        </w:tc>
        <w:tc>
          <w:tcPr>
            <w:tcW w:w="1059" w:type="dxa"/>
          </w:tcPr>
          <w:p w14:paraId="78D314BD"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30.000</w:t>
            </w:r>
          </w:p>
        </w:tc>
        <w:tc>
          <w:tcPr>
            <w:tcW w:w="1090" w:type="dxa"/>
          </w:tcPr>
          <w:p w14:paraId="54CFA1CD" w14:textId="77777777" w:rsidR="00DB1627" w:rsidRPr="00DB1627" w:rsidRDefault="00DB1627" w:rsidP="00DB1627">
            <w:pPr>
              <w:rPr>
                <w:rFonts w:ascii="Cambria" w:eastAsia="Calibri" w:hAnsi="Cambria" w:cs="Times New Roman"/>
                <w:b/>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Kedai</w:t>
            </w:r>
          </w:p>
        </w:tc>
        <w:tc>
          <w:tcPr>
            <w:tcW w:w="1464" w:type="dxa"/>
          </w:tcPr>
          <w:p w14:paraId="3C7F1B27" w14:textId="77777777" w:rsidR="00DB1627" w:rsidRPr="00DB1627" w:rsidRDefault="00DB1627" w:rsidP="00DB1627">
            <w:pPr>
              <w:rPr>
                <w:rFonts w:ascii="Cambria" w:eastAsia="Calibri" w:hAnsi="Cambria" w:cs="Times New Roman"/>
                <w:b/>
                <w:kern w:val="2"/>
                <w:sz w:val="24"/>
                <w:szCs w:val="24"/>
                <w:lang w:val="en-ID"/>
                <w14:ligatures w14:val="standardContextual"/>
              </w:rPr>
            </w:pPr>
          </w:p>
        </w:tc>
      </w:tr>
      <w:tr w:rsidR="00DB1627" w:rsidRPr="00DB1627" w14:paraId="036AFCC7" w14:textId="77777777" w:rsidTr="00DD1C15">
        <w:trPr>
          <w:trHeight w:val="420"/>
        </w:trPr>
        <w:tc>
          <w:tcPr>
            <w:tcW w:w="1620" w:type="dxa"/>
            <w:vMerge/>
            <w:tcBorders>
              <w:bottom w:val="single" w:sz="4" w:space="0" w:color="auto"/>
            </w:tcBorders>
          </w:tcPr>
          <w:p w14:paraId="300AFD6A" w14:textId="77777777" w:rsidR="00DB1627" w:rsidRPr="00DB1627" w:rsidRDefault="00DB1627" w:rsidP="00DB1627">
            <w:pPr>
              <w:rPr>
                <w:rFonts w:ascii="Cambria" w:eastAsia="Calibri" w:hAnsi="Cambria" w:cs="Times New Roman"/>
                <w:b/>
                <w:kern w:val="2"/>
                <w:sz w:val="24"/>
                <w:szCs w:val="24"/>
                <w:lang w:val="en-ID"/>
                <w14:ligatures w14:val="standardContextual"/>
              </w:rPr>
            </w:pPr>
          </w:p>
        </w:tc>
        <w:tc>
          <w:tcPr>
            <w:tcW w:w="1733" w:type="dxa"/>
          </w:tcPr>
          <w:p w14:paraId="30A88847"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Teri</w:t>
            </w:r>
          </w:p>
        </w:tc>
        <w:tc>
          <w:tcPr>
            <w:tcW w:w="2030" w:type="dxa"/>
          </w:tcPr>
          <w:p w14:paraId="4C80CB2F"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½ Ons</w:t>
            </w:r>
          </w:p>
        </w:tc>
        <w:tc>
          <w:tcPr>
            <w:tcW w:w="1059" w:type="dxa"/>
          </w:tcPr>
          <w:p w14:paraId="03FF972E"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5.000</w:t>
            </w:r>
          </w:p>
        </w:tc>
        <w:tc>
          <w:tcPr>
            <w:tcW w:w="1090" w:type="dxa"/>
          </w:tcPr>
          <w:p w14:paraId="7F576FA9" w14:textId="77777777" w:rsidR="00DB1627" w:rsidRPr="00DB1627" w:rsidRDefault="00DB1627" w:rsidP="00DB1627">
            <w:pPr>
              <w:rPr>
                <w:rFonts w:ascii="Cambria" w:eastAsia="Calibri" w:hAnsi="Cambria" w:cs="Times New Roman"/>
                <w:b/>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Kedai</w:t>
            </w:r>
          </w:p>
        </w:tc>
        <w:tc>
          <w:tcPr>
            <w:tcW w:w="1464" w:type="dxa"/>
          </w:tcPr>
          <w:p w14:paraId="5863B030" w14:textId="77777777" w:rsidR="00DB1627" w:rsidRPr="00DB1627" w:rsidRDefault="00DB1627" w:rsidP="00DB1627">
            <w:pPr>
              <w:rPr>
                <w:rFonts w:ascii="Cambria" w:eastAsia="Calibri" w:hAnsi="Cambria" w:cs="Times New Roman"/>
                <w:b/>
                <w:kern w:val="2"/>
                <w:sz w:val="24"/>
                <w:szCs w:val="24"/>
                <w:lang w:val="en-ID"/>
                <w14:ligatures w14:val="standardContextual"/>
              </w:rPr>
            </w:pPr>
          </w:p>
        </w:tc>
      </w:tr>
      <w:tr w:rsidR="00DB1627" w:rsidRPr="00DB1627" w14:paraId="04FB35B2" w14:textId="77777777" w:rsidTr="00DD1C15">
        <w:trPr>
          <w:trHeight w:val="420"/>
        </w:trPr>
        <w:tc>
          <w:tcPr>
            <w:tcW w:w="1620" w:type="dxa"/>
            <w:vMerge w:val="restart"/>
          </w:tcPr>
          <w:p w14:paraId="3A7021E1"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Kamis/14 Mei 2026</w:t>
            </w:r>
          </w:p>
        </w:tc>
        <w:tc>
          <w:tcPr>
            <w:tcW w:w="1733" w:type="dxa"/>
          </w:tcPr>
          <w:p w14:paraId="7AD0886E"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Ayam</w:t>
            </w:r>
          </w:p>
        </w:tc>
        <w:tc>
          <w:tcPr>
            <w:tcW w:w="2030" w:type="dxa"/>
          </w:tcPr>
          <w:p w14:paraId="2D0EE00B"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1 Kg</w:t>
            </w:r>
          </w:p>
        </w:tc>
        <w:tc>
          <w:tcPr>
            <w:tcW w:w="1059" w:type="dxa"/>
          </w:tcPr>
          <w:p w14:paraId="2EB5D80B"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33.000</w:t>
            </w:r>
          </w:p>
        </w:tc>
        <w:tc>
          <w:tcPr>
            <w:tcW w:w="1090" w:type="dxa"/>
          </w:tcPr>
          <w:p w14:paraId="112DF3DE" w14:textId="77777777" w:rsidR="00DB1627" w:rsidRPr="00DB1627" w:rsidRDefault="00DB1627" w:rsidP="00DB1627">
            <w:pPr>
              <w:rPr>
                <w:rFonts w:ascii="Cambria" w:eastAsia="Calibri" w:hAnsi="Cambria" w:cs="Times New Roman"/>
                <w:b/>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Kedai</w:t>
            </w:r>
          </w:p>
        </w:tc>
        <w:tc>
          <w:tcPr>
            <w:tcW w:w="1464" w:type="dxa"/>
          </w:tcPr>
          <w:p w14:paraId="2AF14545" w14:textId="77777777" w:rsidR="00DB1627" w:rsidRPr="00DB1627" w:rsidRDefault="00DB1627" w:rsidP="00DB1627">
            <w:pPr>
              <w:rPr>
                <w:rFonts w:ascii="Cambria" w:eastAsia="Calibri" w:hAnsi="Cambria" w:cs="Times New Roman"/>
                <w:b/>
                <w:kern w:val="2"/>
                <w:sz w:val="24"/>
                <w:szCs w:val="24"/>
                <w:lang w:val="en-ID"/>
                <w14:ligatures w14:val="standardContextual"/>
              </w:rPr>
            </w:pPr>
          </w:p>
        </w:tc>
      </w:tr>
      <w:tr w:rsidR="00DB1627" w:rsidRPr="00DB1627" w14:paraId="1CE81E7A" w14:textId="77777777" w:rsidTr="00DD1C15">
        <w:trPr>
          <w:trHeight w:val="420"/>
        </w:trPr>
        <w:tc>
          <w:tcPr>
            <w:tcW w:w="1620" w:type="dxa"/>
            <w:vMerge/>
          </w:tcPr>
          <w:p w14:paraId="3447A809" w14:textId="77777777" w:rsidR="00DB1627" w:rsidRPr="00DB1627" w:rsidRDefault="00DB1627" w:rsidP="00DB1627">
            <w:pPr>
              <w:rPr>
                <w:rFonts w:ascii="Cambria" w:eastAsia="Calibri" w:hAnsi="Cambria" w:cs="Times New Roman"/>
                <w:b/>
                <w:kern w:val="2"/>
                <w:sz w:val="24"/>
                <w:szCs w:val="24"/>
                <w:lang w:val="en-ID"/>
                <w14:ligatures w14:val="standardContextual"/>
              </w:rPr>
            </w:pPr>
          </w:p>
        </w:tc>
        <w:tc>
          <w:tcPr>
            <w:tcW w:w="1733" w:type="dxa"/>
          </w:tcPr>
          <w:p w14:paraId="3C0627DA"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Kentang</w:t>
            </w:r>
          </w:p>
        </w:tc>
        <w:tc>
          <w:tcPr>
            <w:tcW w:w="2030" w:type="dxa"/>
          </w:tcPr>
          <w:p w14:paraId="5333B414"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1/2 Kg</w:t>
            </w:r>
          </w:p>
        </w:tc>
        <w:tc>
          <w:tcPr>
            <w:tcW w:w="1059" w:type="dxa"/>
          </w:tcPr>
          <w:p w14:paraId="019053F6"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6.000</w:t>
            </w:r>
          </w:p>
        </w:tc>
        <w:tc>
          <w:tcPr>
            <w:tcW w:w="1090" w:type="dxa"/>
          </w:tcPr>
          <w:p w14:paraId="18F1BF0A" w14:textId="77777777" w:rsidR="00DB1627" w:rsidRPr="00DB1627" w:rsidRDefault="00DB1627" w:rsidP="00DB1627">
            <w:pPr>
              <w:rPr>
                <w:rFonts w:ascii="Cambria" w:eastAsia="Calibri" w:hAnsi="Cambria" w:cs="Times New Roman"/>
                <w:b/>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Kedai</w:t>
            </w:r>
          </w:p>
        </w:tc>
        <w:tc>
          <w:tcPr>
            <w:tcW w:w="1464" w:type="dxa"/>
          </w:tcPr>
          <w:p w14:paraId="0D3A9EBB" w14:textId="77777777" w:rsidR="00DB1627" w:rsidRPr="00DB1627" w:rsidRDefault="00DB1627" w:rsidP="00DB1627">
            <w:pPr>
              <w:rPr>
                <w:rFonts w:ascii="Cambria" w:eastAsia="Calibri" w:hAnsi="Cambria" w:cs="Times New Roman"/>
                <w:b/>
                <w:kern w:val="2"/>
                <w:sz w:val="24"/>
                <w:szCs w:val="24"/>
                <w:lang w:val="en-ID"/>
                <w14:ligatures w14:val="standardContextual"/>
              </w:rPr>
            </w:pPr>
          </w:p>
        </w:tc>
      </w:tr>
      <w:tr w:rsidR="00DB1627" w:rsidRPr="00DB1627" w14:paraId="1520B4B3" w14:textId="77777777" w:rsidTr="00DD1C15">
        <w:trPr>
          <w:trHeight w:val="420"/>
        </w:trPr>
        <w:tc>
          <w:tcPr>
            <w:tcW w:w="1620" w:type="dxa"/>
            <w:vMerge/>
            <w:tcBorders>
              <w:bottom w:val="single" w:sz="4" w:space="0" w:color="auto"/>
            </w:tcBorders>
          </w:tcPr>
          <w:p w14:paraId="0FE5E270" w14:textId="77777777" w:rsidR="00DB1627" w:rsidRPr="00DB1627" w:rsidRDefault="00DB1627" w:rsidP="00DB1627">
            <w:pPr>
              <w:rPr>
                <w:rFonts w:ascii="Cambria" w:eastAsia="Calibri" w:hAnsi="Cambria" w:cs="Times New Roman"/>
                <w:b/>
                <w:kern w:val="2"/>
                <w:sz w:val="24"/>
                <w:szCs w:val="24"/>
                <w:lang w:val="en-ID"/>
                <w14:ligatures w14:val="standardContextual"/>
              </w:rPr>
            </w:pPr>
          </w:p>
        </w:tc>
        <w:tc>
          <w:tcPr>
            <w:tcW w:w="1733" w:type="dxa"/>
          </w:tcPr>
          <w:p w14:paraId="012C8FB0"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Santan</w:t>
            </w:r>
          </w:p>
        </w:tc>
        <w:tc>
          <w:tcPr>
            <w:tcW w:w="2030" w:type="dxa"/>
          </w:tcPr>
          <w:p w14:paraId="2590F61E"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½ Kg</w:t>
            </w:r>
          </w:p>
        </w:tc>
        <w:tc>
          <w:tcPr>
            <w:tcW w:w="1059" w:type="dxa"/>
          </w:tcPr>
          <w:p w14:paraId="453EAE4F"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8.000</w:t>
            </w:r>
          </w:p>
        </w:tc>
        <w:tc>
          <w:tcPr>
            <w:tcW w:w="1090" w:type="dxa"/>
          </w:tcPr>
          <w:p w14:paraId="10B1EC63" w14:textId="77777777" w:rsidR="00DB1627" w:rsidRPr="00DB1627" w:rsidRDefault="00DB1627" w:rsidP="00DB1627">
            <w:pPr>
              <w:rPr>
                <w:rFonts w:ascii="Cambria" w:eastAsia="Calibri" w:hAnsi="Cambria" w:cs="Times New Roman"/>
                <w:b/>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Kedai</w:t>
            </w:r>
          </w:p>
        </w:tc>
        <w:tc>
          <w:tcPr>
            <w:tcW w:w="1464" w:type="dxa"/>
          </w:tcPr>
          <w:p w14:paraId="14C643B8" w14:textId="77777777" w:rsidR="00DB1627" w:rsidRPr="00DB1627" w:rsidRDefault="00DB1627" w:rsidP="00DB1627">
            <w:pPr>
              <w:rPr>
                <w:rFonts w:ascii="Cambria" w:eastAsia="Calibri" w:hAnsi="Cambria" w:cs="Times New Roman"/>
                <w:b/>
                <w:kern w:val="2"/>
                <w:sz w:val="24"/>
                <w:szCs w:val="24"/>
                <w:lang w:val="en-ID"/>
                <w14:ligatures w14:val="standardContextual"/>
              </w:rPr>
            </w:pPr>
          </w:p>
        </w:tc>
      </w:tr>
      <w:tr w:rsidR="00DB1627" w:rsidRPr="00DB1627" w14:paraId="6C442323" w14:textId="77777777" w:rsidTr="00DD1C15">
        <w:trPr>
          <w:trHeight w:val="420"/>
        </w:trPr>
        <w:tc>
          <w:tcPr>
            <w:tcW w:w="1620" w:type="dxa"/>
            <w:tcBorders>
              <w:bottom w:val="single" w:sz="4" w:space="0" w:color="auto"/>
            </w:tcBorders>
          </w:tcPr>
          <w:p w14:paraId="22C0FC1D"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Jum’at/15 Mei 2026</w:t>
            </w:r>
          </w:p>
        </w:tc>
        <w:tc>
          <w:tcPr>
            <w:tcW w:w="1733" w:type="dxa"/>
          </w:tcPr>
          <w:p w14:paraId="6094AA24"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Ayam</w:t>
            </w:r>
          </w:p>
        </w:tc>
        <w:tc>
          <w:tcPr>
            <w:tcW w:w="2030" w:type="dxa"/>
          </w:tcPr>
          <w:p w14:paraId="42501D77" w14:textId="77777777" w:rsidR="00DB1627" w:rsidRPr="00DB1627" w:rsidRDefault="00DB1627" w:rsidP="00DB1627">
            <w:pPr>
              <w:rPr>
                <w:rFonts w:ascii="Cambria" w:eastAsia="Calibri" w:hAnsi="Cambria" w:cs="Times New Roman"/>
                <w:kern w:val="2"/>
                <w:sz w:val="24"/>
                <w:szCs w:val="24"/>
                <w:lang w:val="en-ID"/>
                <w14:ligatures w14:val="standardContextual"/>
              </w:rPr>
            </w:pPr>
            <w:r w:rsidRPr="00DB1627">
              <w:rPr>
                <w:rFonts w:ascii="Cambria" w:eastAsia="Calibri" w:hAnsi="Cambria" w:cs="Times New Roman"/>
                <w:kern w:val="2"/>
                <w:sz w:val="24"/>
                <w:szCs w:val="24"/>
                <w:lang w:val="en-ID"/>
                <w14:ligatures w14:val="standardContextual"/>
              </w:rPr>
              <w:t>1 Kg</w:t>
            </w:r>
          </w:p>
        </w:tc>
        <w:tc>
          <w:tcPr>
            <w:tcW w:w="1059" w:type="dxa"/>
          </w:tcPr>
          <w:p w14:paraId="168737C6" w14:textId="77777777" w:rsidR="00DB1627" w:rsidRPr="00DB1627" w:rsidRDefault="00DB1627" w:rsidP="00DB1627">
            <w:pPr>
              <w:rPr>
                <w:rFonts w:ascii="Cambria" w:eastAsia="Calibri" w:hAnsi="Cambria" w:cs="Times New Roman"/>
                <w:kern w:val="2"/>
                <w:sz w:val="24"/>
                <w:szCs w:val="24"/>
                <w:lang w:val="en-ID"/>
                <w14:ligatures w14:val="standardContextual"/>
              </w:rPr>
            </w:pPr>
            <w:r w:rsidRPr="00DB1627">
              <w:rPr>
                <w:rFonts w:ascii="Cambria" w:eastAsia="Calibri" w:hAnsi="Cambria" w:cs="Times New Roman"/>
                <w:kern w:val="2"/>
                <w:sz w:val="24"/>
                <w:szCs w:val="24"/>
                <w:lang w:val="en-ID"/>
                <w14:ligatures w14:val="standardContextual"/>
              </w:rPr>
              <w:t>33.000</w:t>
            </w:r>
          </w:p>
        </w:tc>
        <w:tc>
          <w:tcPr>
            <w:tcW w:w="1090" w:type="dxa"/>
          </w:tcPr>
          <w:p w14:paraId="5C735CBA" w14:textId="77777777" w:rsidR="00DB1627" w:rsidRPr="00DB1627" w:rsidRDefault="00DB1627" w:rsidP="00DB1627">
            <w:pPr>
              <w:rPr>
                <w:rFonts w:ascii="Cambria" w:eastAsia="Calibri" w:hAnsi="Cambria" w:cs="Times New Roman"/>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Kedai</w:t>
            </w:r>
          </w:p>
        </w:tc>
        <w:tc>
          <w:tcPr>
            <w:tcW w:w="1464" w:type="dxa"/>
          </w:tcPr>
          <w:p w14:paraId="50B93571" w14:textId="77777777" w:rsidR="00DB1627" w:rsidRPr="00DB1627" w:rsidRDefault="00DB1627" w:rsidP="00DB1627">
            <w:pPr>
              <w:rPr>
                <w:rFonts w:ascii="Cambria" w:eastAsia="Calibri" w:hAnsi="Cambria" w:cs="Times New Roman"/>
                <w:kern w:val="2"/>
                <w:sz w:val="24"/>
                <w:szCs w:val="24"/>
                <w:lang w:val="en-ID"/>
                <w14:ligatures w14:val="standardContextual"/>
              </w:rPr>
            </w:pPr>
          </w:p>
        </w:tc>
      </w:tr>
      <w:tr w:rsidR="00DB1627" w:rsidRPr="00DB1627" w14:paraId="489B3F2D" w14:textId="77777777" w:rsidTr="00DD1C15">
        <w:trPr>
          <w:trHeight w:val="420"/>
        </w:trPr>
        <w:tc>
          <w:tcPr>
            <w:tcW w:w="1620" w:type="dxa"/>
            <w:vMerge w:val="restart"/>
            <w:tcBorders>
              <w:top w:val="single" w:sz="4" w:space="0" w:color="auto"/>
            </w:tcBorders>
          </w:tcPr>
          <w:p w14:paraId="0D04F5EC" w14:textId="77777777" w:rsidR="00DB1627" w:rsidRPr="00DB1627" w:rsidRDefault="00DB1627" w:rsidP="00DB1627">
            <w:pPr>
              <w:rPr>
                <w:rFonts w:ascii="Cambria" w:eastAsia="Calibri" w:hAnsi="Cambria" w:cs="Times New Roman"/>
                <w:kern w:val="2"/>
                <w:sz w:val="24"/>
                <w:szCs w:val="24"/>
                <w:lang w:val="en-ID"/>
                <w14:ligatures w14:val="standardContextual"/>
              </w:rPr>
            </w:pPr>
            <w:r w:rsidRPr="00DB1627">
              <w:rPr>
                <w:rFonts w:ascii="Cambria" w:eastAsia="Calibri" w:hAnsi="Cambria" w:cs="Times New Roman"/>
                <w:kern w:val="2"/>
                <w:sz w:val="24"/>
                <w:szCs w:val="24"/>
                <w:lang w:val="en-ID"/>
                <w14:ligatures w14:val="standardContextual"/>
              </w:rPr>
              <w:t>Sabtu/16 mei 2026</w:t>
            </w:r>
          </w:p>
        </w:tc>
        <w:tc>
          <w:tcPr>
            <w:tcW w:w="1733" w:type="dxa"/>
          </w:tcPr>
          <w:p w14:paraId="125B0A1F" w14:textId="77777777" w:rsidR="00DB1627" w:rsidRPr="00DB1627" w:rsidRDefault="00DB1627" w:rsidP="00DB1627">
            <w:pPr>
              <w:rPr>
                <w:rFonts w:ascii="Cambria" w:eastAsia="Calibri" w:hAnsi="Cambria" w:cs="Times New Roman"/>
                <w:kern w:val="2"/>
                <w:sz w:val="24"/>
                <w:szCs w:val="24"/>
                <w:lang w:val="en-ID"/>
                <w14:ligatures w14:val="standardContextual"/>
              </w:rPr>
            </w:pPr>
            <w:r w:rsidRPr="00DB1627">
              <w:rPr>
                <w:rFonts w:ascii="Cambria" w:eastAsia="Calibri" w:hAnsi="Cambria" w:cs="Times New Roman"/>
                <w:kern w:val="2"/>
                <w:sz w:val="24"/>
                <w:szCs w:val="24"/>
                <w:lang w:val="en-ID"/>
                <w14:ligatures w14:val="standardContextual"/>
              </w:rPr>
              <w:t>Ikan Dencis</w:t>
            </w:r>
          </w:p>
        </w:tc>
        <w:tc>
          <w:tcPr>
            <w:tcW w:w="2030" w:type="dxa"/>
          </w:tcPr>
          <w:p w14:paraId="49A00142" w14:textId="77777777" w:rsidR="00DB1627" w:rsidRPr="00DB1627" w:rsidRDefault="00DB1627" w:rsidP="00DB1627">
            <w:pPr>
              <w:rPr>
                <w:rFonts w:ascii="Cambria" w:eastAsia="Calibri" w:hAnsi="Cambria" w:cs="Times New Roman"/>
                <w:kern w:val="2"/>
                <w:sz w:val="24"/>
                <w:szCs w:val="24"/>
                <w:lang w:val="en-ID"/>
                <w14:ligatures w14:val="standardContextual"/>
              </w:rPr>
            </w:pPr>
            <w:r w:rsidRPr="00DB1627">
              <w:rPr>
                <w:rFonts w:ascii="Cambria" w:eastAsia="Calibri" w:hAnsi="Cambria" w:cs="Times New Roman"/>
                <w:kern w:val="2"/>
                <w:sz w:val="24"/>
                <w:szCs w:val="24"/>
                <w:lang w:val="en-ID"/>
                <w14:ligatures w14:val="standardContextual"/>
              </w:rPr>
              <w:t>8 ons</w:t>
            </w:r>
          </w:p>
        </w:tc>
        <w:tc>
          <w:tcPr>
            <w:tcW w:w="1059" w:type="dxa"/>
          </w:tcPr>
          <w:p w14:paraId="1A5D0B15" w14:textId="77777777" w:rsidR="00DB1627" w:rsidRPr="00DB1627" w:rsidRDefault="00DB1627" w:rsidP="00DB1627">
            <w:pPr>
              <w:rPr>
                <w:rFonts w:ascii="Cambria" w:eastAsia="Calibri" w:hAnsi="Cambria" w:cs="Times New Roman"/>
                <w:kern w:val="2"/>
                <w:sz w:val="24"/>
                <w:szCs w:val="24"/>
                <w:lang w:val="en-ID"/>
                <w14:ligatures w14:val="standardContextual"/>
              </w:rPr>
            </w:pPr>
            <w:r w:rsidRPr="00DB1627">
              <w:rPr>
                <w:rFonts w:ascii="Cambria" w:eastAsia="Calibri" w:hAnsi="Cambria" w:cs="Times New Roman"/>
                <w:kern w:val="2"/>
                <w:sz w:val="24"/>
                <w:szCs w:val="24"/>
                <w:lang w:val="en-ID"/>
                <w14:ligatures w14:val="standardContextual"/>
              </w:rPr>
              <w:t>38.000</w:t>
            </w:r>
          </w:p>
        </w:tc>
        <w:tc>
          <w:tcPr>
            <w:tcW w:w="1090" w:type="dxa"/>
          </w:tcPr>
          <w:p w14:paraId="7E7EF0C1" w14:textId="77777777" w:rsidR="00DB1627" w:rsidRPr="00DB1627" w:rsidRDefault="00DB1627" w:rsidP="00DB1627">
            <w:pPr>
              <w:rPr>
                <w:rFonts w:ascii="Cambria" w:eastAsia="Calibri" w:hAnsi="Cambria" w:cs="Times New Roman"/>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Kedai</w:t>
            </w:r>
          </w:p>
        </w:tc>
        <w:tc>
          <w:tcPr>
            <w:tcW w:w="1464" w:type="dxa"/>
          </w:tcPr>
          <w:p w14:paraId="66E70AEE" w14:textId="77777777" w:rsidR="00DB1627" w:rsidRPr="00DB1627" w:rsidRDefault="00DB1627" w:rsidP="00DB1627">
            <w:pPr>
              <w:rPr>
                <w:rFonts w:ascii="Cambria" w:eastAsia="Calibri" w:hAnsi="Cambria" w:cs="Times New Roman"/>
                <w:kern w:val="2"/>
                <w:sz w:val="24"/>
                <w:szCs w:val="24"/>
                <w:lang w:val="en-ID"/>
                <w14:ligatures w14:val="standardContextual"/>
              </w:rPr>
            </w:pPr>
          </w:p>
        </w:tc>
      </w:tr>
      <w:tr w:rsidR="00DB1627" w:rsidRPr="00DB1627" w14:paraId="7196C13B" w14:textId="77777777" w:rsidTr="00DD1C15">
        <w:trPr>
          <w:trHeight w:val="420"/>
        </w:trPr>
        <w:tc>
          <w:tcPr>
            <w:tcW w:w="1620" w:type="dxa"/>
            <w:vMerge/>
          </w:tcPr>
          <w:p w14:paraId="06D37EB6" w14:textId="77777777" w:rsidR="00DB1627" w:rsidRPr="00DB1627" w:rsidRDefault="00DB1627" w:rsidP="00DB1627">
            <w:pPr>
              <w:rPr>
                <w:rFonts w:ascii="Cambria" w:eastAsia="Calibri" w:hAnsi="Cambria" w:cs="Times New Roman"/>
                <w:kern w:val="2"/>
                <w:sz w:val="24"/>
                <w:szCs w:val="24"/>
                <w:lang w:val="en-ID"/>
                <w14:ligatures w14:val="standardContextual"/>
              </w:rPr>
            </w:pPr>
          </w:p>
        </w:tc>
        <w:tc>
          <w:tcPr>
            <w:tcW w:w="1733" w:type="dxa"/>
          </w:tcPr>
          <w:p w14:paraId="7AB0CC07"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Kangkung</w:t>
            </w:r>
          </w:p>
        </w:tc>
        <w:tc>
          <w:tcPr>
            <w:tcW w:w="2030" w:type="dxa"/>
          </w:tcPr>
          <w:p w14:paraId="6B90266C" w14:textId="77777777" w:rsidR="00DB1627" w:rsidRPr="00DB1627" w:rsidRDefault="00DB1627" w:rsidP="00DB1627">
            <w:pPr>
              <w:rPr>
                <w:rFonts w:ascii="Cambria" w:eastAsia="Calibri" w:hAnsi="Cambria" w:cs="Times New Roman"/>
                <w:kern w:val="2"/>
                <w:sz w:val="24"/>
                <w:szCs w:val="24"/>
                <w:lang w:val="en-ID"/>
                <w14:ligatures w14:val="standardContextual"/>
              </w:rPr>
            </w:pPr>
            <w:r w:rsidRPr="00DB1627">
              <w:rPr>
                <w:rFonts w:ascii="Cambria" w:eastAsia="Calibri" w:hAnsi="Cambria" w:cs="Times New Roman"/>
                <w:kern w:val="2"/>
                <w:sz w:val="24"/>
                <w:szCs w:val="24"/>
                <w:lang w:val="en-ID"/>
                <w14:ligatures w14:val="standardContextual"/>
              </w:rPr>
              <w:t>6 ikat</w:t>
            </w:r>
          </w:p>
        </w:tc>
        <w:tc>
          <w:tcPr>
            <w:tcW w:w="1059" w:type="dxa"/>
          </w:tcPr>
          <w:p w14:paraId="141EDD12" w14:textId="77777777" w:rsidR="00DB1627" w:rsidRPr="00DB1627" w:rsidRDefault="00DB1627" w:rsidP="00DB1627">
            <w:pPr>
              <w:rPr>
                <w:rFonts w:ascii="Cambria" w:eastAsia="Calibri" w:hAnsi="Cambria" w:cs="Times New Roman"/>
                <w:kern w:val="2"/>
                <w:sz w:val="24"/>
                <w:szCs w:val="24"/>
                <w:lang w:val="en-ID"/>
                <w14:ligatures w14:val="standardContextual"/>
              </w:rPr>
            </w:pPr>
            <w:r w:rsidRPr="00DB1627">
              <w:rPr>
                <w:rFonts w:ascii="Cambria" w:eastAsia="Calibri" w:hAnsi="Cambria" w:cs="Times New Roman"/>
                <w:kern w:val="2"/>
                <w:sz w:val="24"/>
                <w:szCs w:val="24"/>
                <w:lang w:val="en-ID"/>
                <w14:ligatures w14:val="standardContextual"/>
              </w:rPr>
              <w:t>6.000</w:t>
            </w:r>
          </w:p>
        </w:tc>
        <w:tc>
          <w:tcPr>
            <w:tcW w:w="1090" w:type="dxa"/>
          </w:tcPr>
          <w:p w14:paraId="7F13BB4D" w14:textId="77777777" w:rsidR="00DB1627" w:rsidRPr="00DB1627" w:rsidRDefault="00DB1627" w:rsidP="00DB1627">
            <w:pPr>
              <w:rPr>
                <w:rFonts w:ascii="Cambria" w:eastAsia="Calibri" w:hAnsi="Cambria" w:cs="Times New Roman"/>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Kedai</w:t>
            </w:r>
          </w:p>
        </w:tc>
        <w:tc>
          <w:tcPr>
            <w:tcW w:w="1464" w:type="dxa"/>
          </w:tcPr>
          <w:p w14:paraId="330568EB" w14:textId="77777777" w:rsidR="00DB1627" w:rsidRPr="00DB1627" w:rsidRDefault="00DB1627" w:rsidP="00DB1627">
            <w:pPr>
              <w:rPr>
                <w:rFonts w:ascii="Cambria" w:eastAsia="Calibri" w:hAnsi="Cambria" w:cs="Times New Roman"/>
                <w:kern w:val="2"/>
                <w:sz w:val="24"/>
                <w:szCs w:val="24"/>
                <w:lang w:val="en-ID"/>
                <w14:ligatures w14:val="standardContextual"/>
              </w:rPr>
            </w:pPr>
          </w:p>
        </w:tc>
      </w:tr>
      <w:tr w:rsidR="00DB1627" w:rsidRPr="00DB1627" w14:paraId="368C0742" w14:textId="77777777" w:rsidTr="00DD1C15">
        <w:trPr>
          <w:trHeight w:val="420"/>
        </w:trPr>
        <w:tc>
          <w:tcPr>
            <w:tcW w:w="1620" w:type="dxa"/>
            <w:vMerge/>
            <w:tcBorders>
              <w:bottom w:val="single" w:sz="4" w:space="0" w:color="auto"/>
            </w:tcBorders>
          </w:tcPr>
          <w:p w14:paraId="3F7FE7AC" w14:textId="77777777" w:rsidR="00DB1627" w:rsidRPr="00DB1627" w:rsidRDefault="00DB1627" w:rsidP="00DB1627">
            <w:pPr>
              <w:rPr>
                <w:rFonts w:ascii="Cambria" w:eastAsia="Calibri" w:hAnsi="Cambria" w:cs="Times New Roman"/>
                <w:kern w:val="2"/>
                <w:sz w:val="24"/>
                <w:szCs w:val="24"/>
                <w:lang w:val="en-ID"/>
                <w14:ligatures w14:val="standardContextual"/>
              </w:rPr>
            </w:pPr>
          </w:p>
        </w:tc>
        <w:tc>
          <w:tcPr>
            <w:tcW w:w="1733" w:type="dxa"/>
          </w:tcPr>
          <w:p w14:paraId="28E79969" w14:textId="77777777" w:rsidR="00DB1627" w:rsidRPr="00DB1627" w:rsidRDefault="00DB1627" w:rsidP="00DB1627">
            <w:pPr>
              <w:rPr>
                <w:rFonts w:ascii="Cambria" w:eastAsia="Calibri" w:hAnsi="Cambria" w:cs="Times New Roman"/>
                <w:bCs/>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Ubi</w:t>
            </w:r>
          </w:p>
        </w:tc>
        <w:tc>
          <w:tcPr>
            <w:tcW w:w="2030" w:type="dxa"/>
          </w:tcPr>
          <w:p w14:paraId="57F52883" w14:textId="77777777" w:rsidR="00DB1627" w:rsidRPr="00DB1627" w:rsidRDefault="00DB1627" w:rsidP="00DB1627">
            <w:pPr>
              <w:rPr>
                <w:rFonts w:ascii="Cambria" w:eastAsia="Calibri" w:hAnsi="Cambria" w:cs="Times New Roman"/>
                <w:kern w:val="2"/>
                <w:sz w:val="24"/>
                <w:szCs w:val="24"/>
                <w:lang w:val="en-ID"/>
                <w14:ligatures w14:val="standardContextual"/>
              </w:rPr>
            </w:pPr>
            <w:r w:rsidRPr="00DB1627">
              <w:rPr>
                <w:rFonts w:ascii="Cambria" w:eastAsia="Calibri" w:hAnsi="Cambria" w:cs="Times New Roman"/>
                <w:kern w:val="2"/>
                <w:sz w:val="24"/>
                <w:szCs w:val="24"/>
                <w:lang w:val="en-ID"/>
                <w14:ligatures w14:val="standardContextual"/>
              </w:rPr>
              <w:t>2,5 kg</w:t>
            </w:r>
          </w:p>
        </w:tc>
        <w:tc>
          <w:tcPr>
            <w:tcW w:w="1059" w:type="dxa"/>
          </w:tcPr>
          <w:p w14:paraId="731FFB7C" w14:textId="77777777" w:rsidR="00DB1627" w:rsidRPr="00DB1627" w:rsidRDefault="00DB1627" w:rsidP="00DB1627">
            <w:pPr>
              <w:rPr>
                <w:rFonts w:ascii="Cambria" w:eastAsia="Calibri" w:hAnsi="Cambria" w:cs="Times New Roman"/>
                <w:kern w:val="2"/>
                <w:sz w:val="24"/>
                <w:szCs w:val="24"/>
                <w:lang w:val="en-ID"/>
                <w14:ligatures w14:val="standardContextual"/>
              </w:rPr>
            </w:pPr>
            <w:r w:rsidRPr="00DB1627">
              <w:rPr>
                <w:rFonts w:ascii="Cambria" w:eastAsia="Calibri" w:hAnsi="Cambria" w:cs="Times New Roman"/>
                <w:kern w:val="2"/>
                <w:sz w:val="24"/>
                <w:szCs w:val="24"/>
                <w:lang w:val="en-ID"/>
                <w14:ligatures w14:val="standardContextual"/>
              </w:rPr>
              <w:t>8.000</w:t>
            </w:r>
          </w:p>
        </w:tc>
        <w:tc>
          <w:tcPr>
            <w:tcW w:w="1090" w:type="dxa"/>
          </w:tcPr>
          <w:p w14:paraId="2CFFB258" w14:textId="77777777" w:rsidR="00DB1627" w:rsidRPr="00DB1627" w:rsidRDefault="00DB1627" w:rsidP="00DB1627">
            <w:pPr>
              <w:rPr>
                <w:rFonts w:ascii="Cambria" w:eastAsia="Calibri" w:hAnsi="Cambria" w:cs="Times New Roman"/>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Kedai</w:t>
            </w:r>
          </w:p>
        </w:tc>
        <w:tc>
          <w:tcPr>
            <w:tcW w:w="1464" w:type="dxa"/>
          </w:tcPr>
          <w:p w14:paraId="68699BD4" w14:textId="77777777" w:rsidR="00DB1627" w:rsidRPr="00DB1627" w:rsidRDefault="00DB1627" w:rsidP="00DB1627">
            <w:pPr>
              <w:rPr>
                <w:rFonts w:ascii="Cambria" w:eastAsia="Calibri" w:hAnsi="Cambria" w:cs="Times New Roman"/>
                <w:kern w:val="2"/>
                <w:sz w:val="24"/>
                <w:szCs w:val="24"/>
                <w:lang w:val="en-ID"/>
                <w14:ligatures w14:val="standardContextual"/>
              </w:rPr>
            </w:pPr>
          </w:p>
        </w:tc>
      </w:tr>
      <w:tr w:rsidR="00DB1627" w:rsidRPr="00DB1627" w14:paraId="6816222C" w14:textId="77777777" w:rsidTr="00DD1C15">
        <w:trPr>
          <w:trHeight w:val="420"/>
        </w:trPr>
        <w:tc>
          <w:tcPr>
            <w:tcW w:w="1620" w:type="dxa"/>
            <w:vMerge w:val="restart"/>
          </w:tcPr>
          <w:p w14:paraId="34FF3064" w14:textId="77777777" w:rsidR="00DB1627" w:rsidRPr="00DB1627" w:rsidRDefault="00DB1627" w:rsidP="00DB1627">
            <w:pPr>
              <w:rPr>
                <w:rFonts w:ascii="Cambria" w:eastAsia="Calibri" w:hAnsi="Cambria" w:cs="Times New Roman"/>
                <w:kern w:val="2"/>
                <w:sz w:val="24"/>
                <w:szCs w:val="24"/>
                <w:lang w:val="en-ID"/>
                <w14:ligatures w14:val="standardContextual"/>
              </w:rPr>
            </w:pPr>
            <w:r w:rsidRPr="00DB1627">
              <w:rPr>
                <w:rFonts w:ascii="Cambria" w:eastAsia="Calibri" w:hAnsi="Cambria" w:cs="Times New Roman"/>
                <w:kern w:val="2"/>
                <w:sz w:val="24"/>
                <w:szCs w:val="24"/>
                <w:lang w:val="en-ID"/>
                <w14:ligatures w14:val="standardContextual"/>
              </w:rPr>
              <w:t>Minggu/ 17 Mei 2026</w:t>
            </w:r>
          </w:p>
        </w:tc>
        <w:tc>
          <w:tcPr>
            <w:tcW w:w="1733" w:type="dxa"/>
          </w:tcPr>
          <w:p w14:paraId="3CF035C2" w14:textId="77777777" w:rsidR="00DB1627" w:rsidRPr="00DB1627" w:rsidRDefault="00DB1627" w:rsidP="00DB1627">
            <w:pPr>
              <w:rPr>
                <w:rFonts w:ascii="Cambria" w:eastAsia="Calibri" w:hAnsi="Cambria" w:cs="Times New Roman"/>
                <w:kern w:val="2"/>
                <w:sz w:val="24"/>
                <w:szCs w:val="24"/>
                <w:lang w:val="en-ID"/>
                <w14:ligatures w14:val="standardContextual"/>
              </w:rPr>
            </w:pPr>
            <w:r w:rsidRPr="00DB1627">
              <w:rPr>
                <w:rFonts w:ascii="Cambria" w:eastAsia="Calibri" w:hAnsi="Cambria" w:cs="Times New Roman"/>
                <w:kern w:val="2"/>
                <w:sz w:val="24"/>
                <w:szCs w:val="24"/>
                <w:lang w:val="en-ID"/>
                <w14:ligatures w14:val="standardContextual"/>
              </w:rPr>
              <w:t xml:space="preserve">Telur </w:t>
            </w:r>
          </w:p>
        </w:tc>
        <w:tc>
          <w:tcPr>
            <w:tcW w:w="2030" w:type="dxa"/>
          </w:tcPr>
          <w:p w14:paraId="664B2D9D" w14:textId="77777777" w:rsidR="00DB1627" w:rsidRPr="00DB1627" w:rsidRDefault="00DB1627" w:rsidP="00DB1627">
            <w:pPr>
              <w:rPr>
                <w:rFonts w:ascii="Cambria" w:eastAsia="Calibri" w:hAnsi="Cambria" w:cs="Times New Roman"/>
                <w:kern w:val="2"/>
                <w:sz w:val="24"/>
                <w:szCs w:val="24"/>
                <w:lang w:val="en-ID"/>
                <w14:ligatures w14:val="standardContextual"/>
              </w:rPr>
            </w:pPr>
            <w:r w:rsidRPr="00DB1627">
              <w:rPr>
                <w:rFonts w:ascii="Cambria" w:eastAsia="Calibri" w:hAnsi="Cambria" w:cs="Times New Roman"/>
                <w:kern w:val="2"/>
                <w:sz w:val="24"/>
                <w:szCs w:val="24"/>
                <w:lang w:val="en-ID"/>
                <w14:ligatures w14:val="standardContextual"/>
              </w:rPr>
              <w:t>5 butir</w:t>
            </w:r>
          </w:p>
        </w:tc>
        <w:tc>
          <w:tcPr>
            <w:tcW w:w="1059" w:type="dxa"/>
          </w:tcPr>
          <w:p w14:paraId="6D21CD94" w14:textId="77777777" w:rsidR="00DB1627" w:rsidRPr="00DB1627" w:rsidRDefault="00DB1627" w:rsidP="00DB1627">
            <w:pPr>
              <w:rPr>
                <w:rFonts w:ascii="Cambria" w:eastAsia="Calibri" w:hAnsi="Cambria" w:cs="Times New Roman"/>
                <w:kern w:val="2"/>
                <w:sz w:val="24"/>
                <w:szCs w:val="24"/>
                <w:lang w:val="en-ID"/>
                <w14:ligatures w14:val="standardContextual"/>
              </w:rPr>
            </w:pPr>
            <w:r w:rsidRPr="00DB1627">
              <w:rPr>
                <w:rFonts w:ascii="Cambria" w:eastAsia="Calibri" w:hAnsi="Cambria" w:cs="Times New Roman"/>
                <w:kern w:val="2"/>
                <w:sz w:val="24"/>
                <w:szCs w:val="24"/>
                <w:lang w:val="en-ID"/>
                <w14:ligatures w14:val="standardContextual"/>
              </w:rPr>
              <w:t>10.000</w:t>
            </w:r>
          </w:p>
        </w:tc>
        <w:tc>
          <w:tcPr>
            <w:tcW w:w="1090" w:type="dxa"/>
          </w:tcPr>
          <w:p w14:paraId="44D89609" w14:textId="77777777" w:rsidR="00DB1627" w:rsidRPr="00DB1627" w:rsidRDefault="00DB1627" w:rsidP="00DB1627">
            <w:pPr>
              <w:rPr>
                <w:rFonts w:ascii="Cambria" w:eastAsia="Calibri" w:hAnsi="Cambria" w:cs="Times New Roman"/>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Kedai</w:t>
            </w:r>
          </w:p>
        </w:tc>
        <w:tc>
          <w:tcPr>
            <w:tcW w:w="1464" w:type="dxa"/>
          </w:tcPr>
          <w:p w14:paraId="4400A711" w14:textId="77777777" w:rsidR="00DB1627" w:rsidRPr="00DB1627" w:rsidRDefault="00DB1627" w:rsidP="00DB1627">
            <w:pPr>
              <w:rPr>
                <w:rFonts w:ascii="Cambria" w:eastAsia="Calibri" w:hAnsi="Cambria" w:cs="Times New Roman"/>
                <w:kern w:val="2"/>
                <w:sz w:val="24"/>
                <w:szCs w:val="24"/>
                <w:lang w:val="en-ID"/>
                <w14:ligatures w14:val="standardContextual"/>
              </w:rPr>
            </w:pPr>
          </w:p>
        </w:tc>
      </w:tr>
      <w:tr w:rsidR="00DB1627" w:rsidRPr="00DB1627" w14:paraId="7E085DFE" w14:textId="77777777" w:rsidTr="00DD1C15">
        <w:trPr>
          <w:trHeight w:val="420"/>
        </w:trPr>
        <w:tc>
          <w:tcPr>
            <w:tcW w:w="1620" w:type="dxa"/>
            <w:vMerge/>
          </w:tcPr>
          <w:p w14:paraId="3429DA83" w14:textId="77777777" w:rsidR="00DB1627" w:rsidRPr="00DB1627" w:rsidRDefault="00DB1627" w:rsidP="00DB1627">
            <w:pPr>
              <w:rPr>
                <w:rFonts w:ascii="Cambria" w:eastAsia="Calibri" w:hAnsi="Cambria" w:cs="Times New Roman"/>
                <w:kern w:val="2"/>
                <w:sz w:val="24"/>
                <w:szCs w:val="24"/>
                <w:lang w:val="en-ID"/>
                <w14:ligatures w14:val="standardContextual"/>
              </w:rPr>
            </w:pPr>
          </w:p>
        </w:tc>
        <w:tc>
          <w:tcPr>
            <w:tcW w:w="1733" w:type="dxa"/>
          </w:tcPr>
          <w:p w14:paraId="44B095FA" w14:textId="77777777" w:rsidR="00DB1627" w:rsidRPr="00DB1627" w:rsidRDefault="00DB1627" w:rsidP="00DB1627">
            <w:pPr>
              <w:rPr>
                <w:rFonts w:ascii="Cambria" w:eastAsia="Calibri" w:hAnsi="Cambria" w:cs="Times New Roman"/>
                <w:kern w:val="2"/>
                <w:sz w:val="24"/>
                <w:szCs w:val="24"/>
                <w:lang w:val="en-ID"/>
                <w14:ligatures w14:val="standardContextual"/>
              </w:rPr>
            </w:pPr>
            <w:r w:rsidRPr="00DB1627">
              <w:rPr>
                <w:rFonts w:ascii="Cambria" w:eastAsia="Calibri" w:hAnsi="Cambria" w:cs="Times New Roman"/>
                <w:kern w:val="2"/>
                <w:sz w:val="24"/>
                <w:szCs w:val="24"/>
                <w:lang w:val="en-ID"/>
                <w14:ligatures w14:val="standardContextual"/>
              </w:rPr>
              <w:t>Ikan lele</w:t>
            </w:r>
          </w:p>
        </w:tc>
        <w:tc>
          <w:tcPr>
            <w:tcW w:w="2030" w:type="dxa"/>
          </w:tcPr>
          <w:p w14:paraId="45766F1D" w14:textId="77777777" w:rsidR="00DB1627" w:rsidRPr="00DB1627" w:rsidRDefault="00DB1627" w:rsidP="00DB1627">
            <w:pPr>
              <w:rPr>
                <w:rFonts w:ascii="Cambria" w:eastAsia="Calibri" w:hAnsi="Cambria" w:cs="Times New Roman"/>
                <w:kern w:val="2"/>
                <w:sz w:val="24"/>
                <w:szCs w:val="24"/>
                <w:lang w:val="en-ID"/>
                <w14:ligatures w14:val="standardContextual"/>
              </w:rPr>
            </w:pPr>
            <w:r w:rsidRPr="00DB1627">
              <w:rPr>
                <w:rFonts w:ascii="Cambria" w:eastAsia="Calibri" w:hAnsi="Cambria" w:cs="Times New Roman"/>
                <w:kern w:val="2"/>
                <w:sz w:val="24"/>
                <w:szCs w:val="24"/>
                <w:lang w:val="en-ID"/>
                <w14:ligatures w14:val="standardContextual"/>
              </w:rPr>
              <w:t>1 kg</w:t>
            </w:r>
          </w:p>
        </w:tc>
        <w:tc>
          <w:tcPr>
            <w:tcW w:w="1059" w:type="dxa"/>
          </w:tcPr>
          <w:p w14:paraId="6B917676" w14:textId="77777777" w:rsidR="00DB1627" w:rsidRPr="00DB1627" w:rsidRDefault="00DB1627" w:rsidP="00DB1627">
            <w:pPr>
              <w:rPr>
                <w:rFonts w:ascii="Cambria" w:eastAsia="Calibri" w:hAnsi="Cambria" w:cs="Times New Roman"/>
                <w:kern w:val="2"/>
                <w:sz w:val="24"/>
                <w:szCs w:val="24"/>
                <w:lang w:val="en-ID"/>
                <w14:ligatures w14:val="standardContextual"/>
              </w:rPr>
            </w:pPr>
            <w:r w:rsidRPr="00DB1627">
              <w:rPr>
                <w:rFonts w:ascii="Cambria" w:eastAsia="Calibri" w:hAnsi="Cambria" w:cs="Times New Roman"/>
                <w:kern w:val="2"/>
                <w:sz w:val="24"/>
                <w:szCs w:val="24"/>
                <w:lang w:val="en-ID"/>
                <w14:ligatures w14:val="standardContextual"/>
              </w:rPr>
              <w:t>25.000</w:t>
            </w:r>
          </w:p>
        </w:tc>
        <w:tc>
          <w:tcPr>
            <w:tcW w:w="1090" w:type="dxa"/>
          </w:tcPr>
          <w:p w14:paraId="467A7F48" w14:textId="77777777" w:rsidR="00DB1627" w:rsidRPr="00DB1627" w:rsidRDefault="00DB1627" w:rsidP="00DB1627">
            <w:pPr>
              <w:rPr>
                <w:rFonts w:ascii="Cambria" w:eastAsia="Calibri" w:hAnsi="Cambria" w:cs="Times New Roman"/>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Kedai</w:t>
            </w:r>
          </w:p>
        </w:tc>
        <w:tc>
          <w:tcPr>
            <w:tcW w:w="1464" w:type="dxa"/>
          </w:tcPr>
          <w:p w14:paraId="6471D514" w14:textId="77777777" w:rsidR="00DB1627" w:rsidRPr="00DB1627" w:rsidRDefault="00DB1627" w:rsidP="00DB1627">
            <w:pPr>
              <w:rPr>
                <w:rFonts w:ascii="Cambria" w:eastAsia="Calibri" w:hAnsi="Cambria" w:cs="Times New Roman"/>
                <w:kern w:val="2"/>
                <w:sz w:val="24"/>
                <w:szCs w:val="24"/>
                <w:lang w:val="en-ID"/>
                <w14:ligatures w14:val="standardContextual"/>
              </w:rPr>
            </w:pPr>
          </w:p>
        </w:tc>
      </w:tr>
      <w:tr w:rsidR="00DB1627" w:rsidRPr="00DB1627" w14:paraId="55C62EB2" w14:textId="77777777" w:rsidTr="00DD1C15">
        <w:trPr>
          <w:trHeight w:val="420"/>
        </w:trPr>
        <w:tc>
          <w:tcPr>
            <w:tcW w:w="1620" w:type="dxa"/>
            <w:vMerge/>
          </w:tcPr>
          <w:p w14:paraId="220AD189" w14:textId="77777777" w:rsidR="00DB1627" w:rsidRPr="00DB1627" w:rsidRDefault="00DB1627" w:rsidP="00DB1627">
            <w:pPr>
              <w:rPr>
                <w:rFonts w:ascii="Cambria" w:eastAsia="Calibri" w:hAnsi="Cambria" w:cs="Times New Roman"/>
                <w:kern w:val="2"/>
                <w:sz w:val="24"/>
                <w:szCs w:val="24"/>
                <w:lang w:val="en-ID"/>
                <w14:ligatures w14:val="standardContextual"/>
              </w:rPr>
            </w:pPr>
          </w:p>
        </w:tc>
        <w:tc>
          <w:tcPr>
            <w:tcW w:w="1733" w:type="dxa"/>
          </w:tcPr>
          <w:p w14:paraId="14153CC7" w14:textId="77777777" w:rsidR="00DB1627" w:rsidRPr="00DB1627" w:rsidRDefault="00DB1627" w:rsidP="00DB1627">
            <w:pPr>
              <w:rPr>
                <w:rFonts w:ascii="Cambria" w:eastAsia="Calibri" w:hAnsi="Cambria" w:cs="Times New Roman"/>
                <w:kern w:val="2"/>
                <w:sz w:val="24"/>
                <w:szCs w:val="24"/>
                <w:lang w:val="en-ID"/>
                <w14:ligatures w14:val="standardContextual"/>
              </w:rPr>
            </w:pPr>
            <w:r w:rsidRPr="00DB1627">
              <w:rPr>
                <w:rFonts w:ascii="Cambria" w:eastAsia="Calibri" w:hAnsi="Cambria" w:cs="Times New Roman"/>
                <w:kern w:val="2"/>
                <w:sz w:val="24"/>
                <w:szCs w:val="24"/>
                <w:lang w:val="en-ID"/>
                <w14:ligatures w14:val="standardContextual"/>
              </w:rPr>
              <w:t>Timun</w:t>
            </w:r>
          </w:p>
        </w:tc>
        <w:tc>
          <w:tcPr>
            <w:tcW w:w="2030" w:type="dxa"/>
          </w:tcPr>
          <w:p w14:paraId="0DC96720" w14:textId="77777777" w:rsidR="00DB1627" w:rsidRPr="00DB1627" w:rsidRDefault="00DB1627" w:rsidP="00DB1627">
            <w:pPr>
              <w:rPr>
                <w:rFonts w:ascii="Cambria" w:eastAsia="Calibri" w:hAnsi="Cambria" w:cs="Times New Roman"/>
                <w:kern w:val="2"/>
                <w:sz w:val="24"/>
                <w:szCs w:val="24"/>
                <w:lang w:val="en-ID"/>
                <w14:ligatures w14:val="standardContextual"/>
              </w:rPr>
            </w:pPr>
            <w:r w:rsidRPr="00DB1627">
              <w:rPr>
                <w:rFonts w:ascii="Cambria" w:eastAsia="Calibri" w:hAnsi="Cambria" w:cs="Times New Roman"/>
                <w:kern w:val="2"/>
                <w:sz w:val="24"/>
                <w:szCs w:val="24"/>
                <w:lang w:val="en-ID"/>
                <w14:ligatures w14:val="standardContextual"/>
              </w:rPr>
              <w:t xml:space="preserve">3 buah </w:t>
            </w:r>
          </w:p>
        </w:tc>
        <w:tc>
          <w:tcPr>
            <w:tcW w:w="1059" w:type="dxa"/>
          </w:tcPr>
          <w:p w14:paraId="0285FF62" w14:textId="77777777" w:rsidR="00DB1627" w:rsidRPr="00DB1627" w:rsidRDefault="00DB1627" w:rsidP="00DB1627">
            <w:pPr>
              <w:rPr>
                <w:rFonts w:ascii="Cambria" w:eastAsia="Calibri" w:hAnsi="Cambria" w:cs="Times New Roman"/>
                <w:kern w:val="2"/>
                <w:sz w:val="24"/>
                <w:szCs w:val="24"/>
                <w:lang w:val="en-ID"/>
                <w14:ligatures w14:val="standardContextual"/>
              </w:rPr>
            </w:pPr>
            <w:r w:rsidRPr="00DB1627">
              <w:rPr>
                <w:rFonts w:ascii="Cambria" w:eastAsia="Calibri" w:hAnsi="Cambria" w:cs="Times New Roman"/>
                <w:kern w:val="2"/>
                <w:sz w:val="24"/>
                <w:szCs w:val="24"/>
                <w:lang w:val="en-ID"/>
                <w14:ligatures w14:val="standardContextual"/>
              </w:rPr>
              <w:t>3.000</w:t>
            </w:r>
          </w:p>
        </w:tc>
        <w:tc>
          <w:tcPr>
            <w:tcW w:w="1090" w:type="dxa"/>
          </w:tcPr>
          <w:p w14:paraId="69A31463" w14:textId="77777777" w:rsidR="00DB1627" w:rsidRPr="00DB1627" w:rsidRDefault="00DB1627" w:rsidP="00DB1627">
            <w:pPr>
              <w:rPr>
                <w:rFonts w:ascii="Cambria" w:eastAsia="Calibri" w:hAnsi="Cambria" w:cs="Times New Roman"/>
                <w:kern w:val="2"/>
                <w:sz w:val="24"/>
                <w:szCs w:val="24"/>
                <w:lang w:val="en-ID"/>
                <w14:ligatures w14:val="standardContextual"/>
              </w:rPr>
            </w:pPr>
            <w:r w:rsidRPr="00DB1627">
              <w:rPr>
                <w:rFonts w:ascii="Cambria" w:eastAsia="Calibri" w:hAnsi="Cambria" w:cs="Times New Roman"/>
                <w:bCs/>
                <w:kern w:val="2"/>
                <w:sz w:val="24"/>
                <w:szCs w:val="24"/>
                <w:lang w:val="en-ID"/>
                <w14:ligatures w14:val="standardContextual"/>
              </w:rPr>
              <w:t>Kedai</w:t>
            </w:r>
          </w:p>
        </w:tc>
        <w:tc>
          <w:tcPr>
            <w:tcW w:w="1464" w:type="dxa"/>
          </w:tcPr>
          <w:p w14:paraId="3052063D" w14:textId="77777777" w:rsidR="00DB1627" w:rsidRPr="00DB1627" w:rsidRDefault="00DB1627" w:rsidP="00DB1627">
            <w:pPr>
              <w:rPr>
                <w:rFonts w:ascii="Cambria" w:eastAsia="Calibri" w:hAnsi="Cambria" w:cs="Times New Roman"/>
                <w:kern w:val="2"/>
                <w:sz w:val="24"/>
                <w:szCs w:val="24"/>
                <w:lang w:val="en-ID"/>
                <w14:ligatures w14:val="standardContextual"/>
              </w:rPr>
            </w:pPr>
          </w:p>
        </w:tc>
      </w:tr>
      <w:tr w:rsidR="00DB1627" w:rsidRPr="00DB1627" w14:paraId="18FA1AA4" w14:textId="77777777" w:rsidTr="00DD1C15">
        <w:trPr>
          <w:trHeight w:val="420"/>
        </w:trPr>
        <w:tc>
          <w:tcPr>
            <w:tcW w:w="1620" w:type="dxa"/>
            <w:vMerge/>
          </w:tcPr>
          <w:p w14:paraId="2EFA4904" w14:textId="77777777" w:rsidR="00DB1627" w:rsidRPr="00DB1627" w:rsidRDefault="00DB1627" w:rsidP="00DB1627">
            <w:pPr>
              <w:rPr>
                <w:rFonts w:ascii="Cambria" w:eastAsia="Calibri" w:hAnsi="Cambria" w:cs="Times New Roman"/>
                <w:kern w:val="2"/>
                <w:sz w:val="24"/>
                <w:szCs w:val="24"/>
                <w:lang w:val="en-ID"/>
                <w14:ligatures w14:val="standardContextual"/>
              </w:rPr>
            </w:pPr>
          </w:p>
        </w:tc>
        <w:tc>
          <w:tcPr>
            <w:tcW w:w="1733" w:type="dxa"/>
          </w:tcPr>
          <w:p w14:paraId="52CFFCF0" w14:textId="77777777" w:rsidR="00DB1627" w:rsidRPr="00DB1627" w:rsidRDefault="00DB1627" w:rsidP="00DB1627">
            <w:pPr>
              <w:rPr>
                <w:rFonts w:ascii="Cambria" w:eastAsia="Calibri" w:hAnsi="Cambria" w:cs="Times New Roman"/>
                <w:kern w:val="2"/>
                <w:sz w:val="24"/>
                <w:szCs w:val="24"/>
                <w:lang w:val="en-ID"/>
                <w14:ligatures w14:val="standardContextual"/>
              </w:rPr>
            </w:pPr>
            <w:r w:rsidRPr="00DB1627">
              <w:rPr>
                <w:rFonts w:ascii="Cambria" w:eastAsia="Calibri" w:hAnsi="Cambria" w:cs="Times New Roman"/>
                <w:kern w:val="2"/>
                <w:sz w:val="24"/>
                <w:szCs w:val="24"/>
                <w:lang w:val="en-ID"/>
                <w14:ligatures w14:val="standardContextual"/>
              </w:rPr>
              <w:t>Ubi</w:t>
            </w:r>
          </w:p>
        </w:tc>
        <w:tc>
          <w:tcPr>
            <w:tcW w:w="2030" w:type="dxa"/>
          </w:tcPr>
          <w:p w14:paraId="10275EE7" w14:textId="77777777" w:rsidR="00DB1627" w:rsidRPr="00DB1627" w:rsidRDefault="00DB1627" w:rsidP="00DB1627">
            <w:pPr>
              <w:rPr>
                <w:rFonts w:ascii="Cambria" w:eastAsia="Calibri" w:hAnsi="Cambria" w:cs="Times New Roman"/>
                <w:kern w:val="2"/>
                <w:sz w:val="24"/>
                <w:szCs w:val="24"/>
                <w:lang w:val="en-ID"/>
                <w14:ligatures w14:val="standardContextual"/>
              </w:rPr>
            </w:pPr>
            <w:r w:rsidRPr="00DB1627">
              <w:rPr>
                <w:rFonts w:ascii="Cambria" w:eastAsia="Calibri" w:hAnsi="Cambria" w:cs="Times New Roman"/>
                <w:kern w:val="2"/>
                <w:sz w:val="24"/>
                <w:szCs w:val="24"/>
                <w:lang w:val="en-ID"/>
                <w14:ligatures w14:val="standardContextual"/>
              </w:rPr>
              <w:t>1 kg</w:t>
            </w:r>
          </w:p>
        </w:tc>
        <w:tc>
          <w:tcPr>
            <w:tcW w:w="1059" w:type="dxa"/>
          </w:tcPr>
          <w:p w14:paraId="517083FB" w14:textId="77777777" w:rsidR="00DB1627" w:rsidRPr="00DB1627" w:rsidRDefault="00DB1627" w:rsidP="00DB1627">
            <w:pPr>
              <w:rPr>
                <w:rFonts w:ascii="Cambria" w:eastAsia="Calibri" w:hAnsi="Cambria" w:cs="Times New Roman"/>
                <w:kern w:val="2"/>
                <w:sz w:val="24"/>
                <w:szCs w:val="24"/>
                <w:lang w:val="en-ID"/>
                <w14:ligatures w14:val="standardContextual"/>
              </w:rPr>
            </w:pPr>
            <w:r w:rsidRPr="00DB1627">
              <w:rPr>
                <w:rFonts w:ascii="Cambria" w:eastAsia="Calibri" w:hAnsi="Cambria" w:cs="Times New Roman"/>
                <w:kern w:val="2"/>
                <w:sz w:val="24"/>
                <w:szCs w:val="24"/>
                <w:lang w:val="en-ID"/>
                <w14:ligatures w14:val="standardContextual"/>
              </w:rPr>
              <w:t>3.000</w:t>
            </w:r>
          </w:p>
        </w:tc>
        <w:tc>
          <w:tcPr>
            <w:tcW w:w="1090" w:type="dxa"/>
          </w:tcPr>
          <w:p w14:paraId="648419A2" w14:textId="77777777" w:rsidR="00DB1627" w:rsidRPr="00DB1627" w:rsidRDefault="00DB1627" w:rsidP="00DB1627">
            <w:pPr>
              <w:rPr>
                <w:rFonts w:ascii="Cambria" w:eastAsia="Calibri" w:hAnsi="Cambria" w:cs="Times New Roman"/>
                <w:kern w:val="2"/>
                <w:sz w:val="24"/>
                <w:szCs w:val="24"/>
                <w:lang w:val="en-ID"/>
                <w14:ligatures w14:val="standardContextual"/>
              </w:rPr>
            </w:pPr>
            <w:r w:rsidRPr="00DB1627">
              <w:rPr>
                <w:rFonts w:ascii="Cambria" w:eastAsia="Calibri" w:hAnsi="Cambria" w:cs="Times New Roman"/>
                <w:kern w:val="2"/>
                <w:sz w:val="24"/>
                <w:szCs w:val="24"/>
                <w:lang w:val="en-ID"/>
                <w14:ligatures w14:val="standardContextual"/>
              </w:rPr>
              <w:t>Kedai</w:t>
            </w:r>
          </w:p>
        </w:tc>
        <w:tc>
          <w:tcPr>
            <w:tcW w:w="1464" w:type="dxa"/>
          </w:tcPr>
          <w:p w14:paraId="3AD859CF" w14:textId="77777777" w:rsidR="00DB1627" w:rsidRPr="00DB1627" w:rsidRDefault="00DB1627" w:rsidP="00DB1627">
            <w:pPr>
              <w:rPr>
                <w:rFonts w:ascii="Cambria" w:eastAsia="Calibri" w:hAnsi="Cambria" w:cs="Times New Roman"/>
                <w:kern w:val="2"/>
                <w:sz w:val="24"/>
                <w:szCs w:val="24"/>
                <w:lang w:val="en-ID"/>
                <w14:ligatures w14:val="standardContextual"/>
              </w:rPr>
            </w:pPr>
          </w:p>
        </w:tc>
      </w:tr>
    </w:tbl>
    <w:p w14:paraId="4DDCC125" w14:textId="77777777" w:rsidR="00DB1627" w:rsidRPr="00DB1627" w:rsidRDefault="00DB1627" w:rsidP="00DB1627">
      <w:pPr>
        <w:spacing w:after="0" w:line="240" w:lineRule="auto"/>
        <w:jc w:val="both"/>
        <w:rPr>
          <w:rFonts w:ascii="Cambria" w:eastAsia="Arial" w:hAnsi="Cambria" w:cs="Arial"/>
          <w:bCs/>
          <w:color w:val="000000"/>
          <w:sz w:val="24"/>
          <w:szCs w:val="24"/>
        </w:rPr>
      </w:pPr>
      <w:r w:rsidRPr="00DB1627">
        <w:rPr>
          <w:rFonts w:ascii="Cambria" w:eastAsia="Arial" w:hAnsi="Cambria" w:cs="Arial"/>
          <w:bCs/>
          <w:color w:val="000000"/>
          <w:sz w:val="24"/>
          <w:szCs w:val="24"/>
        </w:rPr>
        <w:tab/>
        <w:t xml:space="preserve">Sirkulasi hidangan aktual yang diolah di dapur keluarga didominasi oleh kombinasi karbohidrat (nasi, mie, ubi) dan protein berbasis unggas serta telur, dengan frekuensi makan 2 hingga 3 kali sehari. Dinamika pengolahan pangan menunjukkan fluktuasi volume; sebagai contoh, pengolahan daging ayam berfokus pada hari Kamis dan Jumat, sementara pemanfaatan ubi goreng dan kangkung mendominasi hidangan pada hari Sabtu. Di samping konsumsi domestik, tercatat adanya sirkulasi makanan di luar rumah pada hari Jumat, 15 Mei 2026, di mana tiga anggota keluarga laki-laki (Ayah, Anak Kedua, dan Anak Ketiga) mengonsumsi masing-masing 1 porsi nasi (100 gram) dan 1 potong dada ayam di masjid. Berdasarkan pengisian instrumen logistik konfirmasi akhir, tidak ada sama sekali bahan makanan matang maupun mentah yang diberikan kepada orang lain, diberikan untuk hewan peliharaan, ataupun berakhir sebagai limbah pangan yang terbuang. Seluruh sirkulasi pengolahan menu mingguan ini murni didistribusikan untuk pemenuhan gizi internal anggota keluarga inti. </w:t>
      </w:r>
    </w:p>
    <w:p w14:paraId="28EA91CB" w14:textId="77777777" w:rsidR="00DB1627" w:rsidRPr="00DB1627" w:rsidRDefault="00DB1627" w:rsidP="00DB1627">
      <w:pPr>
        <w:spacing w:after="0" w:line="240" w:lineRule="auto"/>
        <w:jc w:val="both"/>
        <w:rPr>
          <w:rFonts w:ascii="Cambria" w:eastAsia="Arial" w:hAnsi="Cambria" w:cs="Arial"/>
          <w:bCs/>
          <w:i/>
          <w:iCs/>
          <w:color w:val="000000"/>
          <w:sz w:val="24"/>
          <w:szCs w:val="24"/>
        </w:rPr>
      </w:pPr>
    </w:p>
    <w:p w14:paraId="49E7DB0F" w14:textId="77777777" w:rsidR="00DB1627" w:rsidRPr="00DB1627" w:rsidRDefault="00DB1627" w:rsidP="006B1F6E">
      <w:pPr>
        <w:numPr>
          <w:ilvl w:val="0"/>
          <w:numId w:val="22"/>
        </w:numPr>
        <w:spacing w:after="0" w:line="240" w:lineRule="auto"/>
        <w:rPr>
          <w:rFonts w:ascii="Cambria" w:eastAsia="Arial" w:hAnsi="Cambria" w:cs="Arial"/>
          <w:color w:val="000000"/>
          <w:sz w:val="24"/>
          <w:szCs w:val="24"/>
        </w:rPr>
      </w:pPr>
      <w:r w:rsidRPr="00DB1627">
        <w:rPr>
          <w:rFonts w:ascii="Cambria" w:eastAsia="Arial" w:hAnsi="Cambria" w:cs="Arial"/>
          <w:color w:val="000000"/>
          <w:sz w:val="24"/>
          <w:szCs w:val="24"/>
        </w:rPr>
        <w:t>Karakteristik Pengadaan dan Jenis Komoditas Pangan Harian Keluarga</w:t>
      </w:r>
    </w:p>
    <w:p w14:paraId="5ECB9EC5" w14:textId="77777777" w:rsidR="00DB1627" w:rsidRPr="00DB1627" w:rsidRDefault="00DB1627" w:rsidP="00DB1627">
      <w:pPr>
        <w:spacing w:after="0" w:line="240" w:lineRule="auto"/>
        <w:ind w:firstLine="720"/>
        <w:jc w:val="both"/>
        <w:rPr>
          <w:rFonts w:ascii="Cambria" w:eastAsia="Arial" w:hAnsi="Cambria" w:cs="Arial"/>
          <w:bCs/>
          <w:color w:val="000000"/>
          <w:sz w:val="24"/>
          <w:szCs w:val="24"/>
        </w:rPr>
      </w:pPr>
      <w:r w:rsidRPr="00DB1627">
        <w:rPr>
          <w:rFonts w:ascii="Cambria" w:eastAsia="Arial" w:hAnsi="Cambria" w:cs="Arial"/>
          <w:bCs/>
          <w:color w:val="000000"/>
          <w:sz w:val="24"/>
          <w:szCs w:val="24"/>
        </w:rPr>
        <w:t>Siklus sirkulasi bahan makanan harian pada keluarga sampel menunjukkan ketergantungan mutlak pada warung retail terdekat tanpa adanya cadangan logistik terpusat di dalam rumah. Berdasarkan rekam jejak audit dapur pada periode Mei 2026, pasokan pangan keluarga Bapak Edy Suprayetno sangat bergantung pada pengadaan jangka pendek yang dibeli dalam kuantitas mikro untuk habis dalam satu hingga dua siklus penyajian makan saja. Karakteristik model belanja harian (</w:t>
      </w:r>
      <w:r w:rsidRPr="00DB1627">
        <w:rPr>
          <w:rFonts w:ascii="Cambria" w:eastAsia="Arial" w:hAnsi="Cambria" w:cs="Arial"/>
          <w:bCs/>
          <w:i/>
          <w:iCs/>
          <w:color w:val="000000"/>
          <w:sz w:val="24"/>
          <w:szCs w:val="24"/>
        </w:rPr>
        <w:t>hand-to-mouth purchasing</w:t>
      </w:r>
      <w:r w:rsidRPr="00DB1627">
        <w:rPr>
          <w:rFonts w:ascii="Cambria" w:eastAsia="Arial" w:hAnsi="Cambria" w:cs="Arial"/>
          <w:bCs/>
          <w:color w:val="000000"/>
          <w:sz w:val="24"/>
          <w:szCs w:val="24"/>
        </w:rPr>
        <w:t xml:space="preserve">) ini terlihat jelas dari absennya ruang penyimpanan domestik yang berfungsi sebagai </w:t>
      </w:r>
      <w:r w:rsidRPr="00DB1627">
        <w:rPr>
          <w:rFonts w:ascii="Cambria" w:eastAsia="Arial" w:hAnsi="Cambria" w:cs="Arial"/>
          <w:bCs/>
          <w:i/>
          <w:iCs/>
          <w:color w:val="000000"/>
          <w:sz w:val="24"/>
          <w:szCs w:val="24"/>
        </w:rPr>
        <w:t>buffer stock</w:t>
      </w:r>
      <w:r w:rsidRPr="00DB1627">
        <w:rPr>
          <w:rFonts w:ascii="Cambria" w:eastAsia="Arial" w:hAnsi="Cambria" w:cs="Arial"/>
          <w:bCs/>
          <w:color w:val="000000"/>
          <w:sz w:val="24"/>
          <w:szCs w:val="24"/>
        </w:rPr>
        <w:t xml:space="preserve"> pangan, sehingga fluktuasi menu harian dikendalikan langsung oleh ketersediaan komoditas eceran di kedai lokal pada hari tersebut.</w:t>
      </w:r>
    </w:p>
    <w:p w14:paraId="4496E0FB" w14:textId="77777777" w:rsidR="00DB1627" w:rsidRPr="00DB1627" w:rsidRDefault="00DB1627" w:rsidP="00DB1627">
      <w:pPr>
        <w:spacing w:after="0" w:line="240" w:lineRule="auto"/>
        <w:ind w:firstLine="720"/>
        <w:jc w:val="both"/>
        <w:rPr>
          <w:rFonts w:ascii="Cambria" w:eastAsia="Arial" w:hAnsi="Cambria" w:cs="Arial"/>
          <w:bCs/>
          <w:color w:val="000000"/>
          <w:sz w:val="24"/>
          <w:szCs w:val="24"/>
        </w:rPr>
      </w:pPr>
      <w:r w:rsidRPr="00DB1627">
        <w:rPr>
          <w:rFonts w:ascii="Cambria" w:eastAsia="Arial" w:hAnsi="Cambria" w:cs="Arial"/>
          <w:bCs/>
          <w:color w:val="000000"/>
          <w:sz w:val="24"/>
          <w:szCs w:val="24"/>
        </w:rPr>
        <w:t xml:space="preserve">Dalam struktur pengadaan mingguan, kelompok komoditas pangan yang dominan dibeli terbagi ke dalam tiga kategori utama yang mencakup protein hewani, karbohidrat non-beras, dan sayuran segar. Untuk pemenuhan protein hewani, logistik dapur berfokus pada bahan yang berdaya simpan pendek tanpa proses pembekuan seperti telur ayam, ayam potong, serta variasi ikan segar dan ikan asin. Sementara itu, kebutuhan energi tambahan di luar beras dipenuhi melalui pembelian ubi jalar, kentang, dan mi instan </w:t>
      </w:r>
      <w:r w:rsidRPr="00DB1627">
        <w:rPr>
          <w:rFonts w:ascii="Cambria" w:eastAsia="Arial" w:hAnsi="Cambria" w:cs="Arial"/>
          <w:bCs/>
          <w:color w:val="000000"/>
          <w:sz w:val="24"/>
          <w:szCs w:val="24"/>
        </w:rPr>
        <w:lastRenderedPageBreak/>
        <w:t>dalam volume eceran. Komoditas ini kemudian dikombinasikan dengan sayuran segar berputaran cepat seperti kangkung, mentimun, dan kol yang seluruhnya diolah dan dihabiskan pada hari yang sama guna menghindari pembusukan akibat ketiadaan fasilitas penyimpanan jangka panjang.</w:t>
      </w:r>
    </w:p>
    <w:p w14:paraId="6B41C8DC" w14:textId="77777777" w:rsidR="00DB1627" w:rsidRPr="00DB1627" w:rsidRDefault="00DB1627" w:rsidP="00DB1627">
      <w:pPr>
        <w:spacing w:after="0" w:line="240" w:lineRule="auto"/>
        <w:jc w:val="both"/>
        <w:rPr>
          <w:rFonts w:ascii="Cambria" w:eastAsia="Arial" w:hAnsi="Cambria" w:cs="Arial"/>
          <w:b/>
          <w:color w:val="000000"/>
          <w:sz w:val="24"/>
          <w:szCs w:val="24"/>
        </w:rPr>
      </w:pPr>
    </w:p>
    <w:p w14:paraId="55C38B4B" w14:textId="77777777" w:rsidR="00DB1627" w:rsidRPr="00DB1627" w:rsidRDefault="00DB1627" w:rsidP="006B1F6E">
      <w:pPr>
        <w:numPr>
          <w:ilvl w:val="0"/>
          <w:numId w:val="22"/>
        </w:numPr>
        <w:spacing w:after="0" w:line="240" w:lineRule="auto"/>
        <w:rPr>
          <w:rFonts w:ascii="Cambria" w:eastAsia="Arial" w:hAnsi="Cambria" w:cs="Arial"/>
          <w:color w:val="000000"/>
          <w:sz w:val="24"/>
          <w:szCs w:val="24"/>
        </w:rPr>
      </w:pPr>
      <w:r w:rsidRPr="00DB1627">
        <w:rPr>
          <w:rFonts w:ascii="Cambria" w:eastAsia="Arial" w:hAnsi="Cambria" w:cs="Arial"/>
          <w:color w:val="000000"/>
          <w:sz w:val="24"/>
          <w:szCs w:val="24"/>
        </w:rPr>
        <w:t>Rekapitulasi Sirkulasi Menu dan Indeks Kecukupan Gizi Mingguan Keluarga</w:t>
      </w:r>
    </w:p>
    <w:p w14:paraId="49C3A153" w14:textId="77777777" w:rsidR="00DB1627" w:rsidRPr="00DB1627" w:rsidRDefault="00DB1627" w:rsidP="006B1F6E">
      <w:pPr>
        <w:spacing w:after="0" w:line="240" w:lineRule="auto"/>
        <w:ind w:firstLine="720"/>
        <w:jc w:val="both"/>
        <w:rPr>
          <w:rFonts w:ascii="Cambria" w:eastAsia="Arial" w:hAnsi="Cambria" w:cs="Arial"/>
          <w:bCs/>
          <w:color w:val="000000"/>
          <w:sz w:val="24"/>
          <w:szCs w:val="24"/>
        </w:rPr>
      </w:pPr>
      <w:r w:rsidRPr="00DB1627">
        <w:rPr>
          <w:rFonts w:ascii="Cambria" w:eastAsia="Arial" w:hAnsi="Cambria" w:cs="Arial"/>
          <w:bCs/>
          <w:color w:val="000000"/>
          <w:sz w:val="24"/>
          <w:szCs w:val="24"/>
        </w:rPr>
        <w:t xml:space="preserve">Berdasarkan hasil </w:t>
      </w:r>
      <w:r w:rsidRPr="00DB1627">
        <w:rPr>
          <w:rFonts w:ascii="Cambria" w:eastAsia="Arial" w:hAnsi="Cambria" w:cs="Arial"/>
          <w:bCs/>
          <w:i/>
          <w:iCs/>
          <w:color w:val="000000"/>
          <w:sz w:val="24"/>
          <w:szCs w:val="24"/>
        </w:rPr>
        <w:t>kitchen audit</w:t>
      </w:r>
      <w:r w:rsidRPr="00DB1627">
        <w:rPr>
          <w:rFonts w:ascii="Cambria" w:eastAsia="Arial" w:hAnsi="Cambria" w:cs="Arial"/>
          <w:bCs/>
          <w:color w:val="000000"/>
          <w:sz w:val="24"/>
          <w:szCs w:val="24"/>
        </w:rPr>
        <w:t xml:space="preserve"> dan konversi berat bersih bahan makanan yang dikonsumsi selama siklus satu minggu penuh (11–17 Mei 2026), berikut adalah tabel kesimpulan dari rata-rata pasokan pangan harian keluarga Bapak Edy Suprayetno:</w:t>
      </w:r>
    </w:p>
    <w:p w14:paraId="7110C843" w14:textId="77777777" w:rsidR="00DB1627" w:rsidRPr="00DB1627" w:rsidRDefault="00DB1627" w:rsidP="00DB1627">
      <w:pPr>
        <w:spacing w:after="0" w:line="240" w:lineRule="auto"/>
        <w:jc w:val="center"/>
        <w:rPr>
          <w:rFonts w:ascii="Cambria" w:eastAsia="Arial" w:hAnsi="Cambria" w:cs="Arial"/>
          <w:i/>
          <w:iCs/>
          <w:color w:val="000000"/>
          <w:sz w:val="24"/>
          <w:szCs w:val="24"/>
        </w:rPr>
      </w:pPr>
      <w:r w:rsidRPr="00DB1627">
        <w:rPr>
          <w:rFonts w:ascii="Cambria" w:eastAsia="Arial" w:hAnsi="Cambria" w:cs="Arial"/>
          <w:i/>
          <w:iCs/>
          <w:color w:val="000000"/>
          <w:sz w:val="24"/>
          <w:szCs w:val="24"/>
        </w:rPr>
        <w:t>Tabel 3. Ringkasan Sirkulasi Menu, Rata-Rata Konsumsi Zat Gizi, dan Persentase Pemenuhan AKG Keluarga (Siklus 1 Minggu)</w:t>
      </w:r>
    </w:p>
    <w:tbl>
      <w:tblPr>
        <w:tblStyle w:val="TableGrid"/>
        <w:tblW w:w="0" w:type="auto"/>
        <w:tblLook w:val="04A0" w:firstRow="1" w:lastRow="0" w:firstColumn="1" w:lastColumn="0" w:noHBand="0" w:noVBand="1"/>
      </w:tblPr>
      <w:tblGrid>
        <w:gridCol w:w="1222"/>
        <w:gridCol w:w="1706"/>
        <w:gridCol w:w="1642"/>
        <w:gridCol w:w="1263"/>
        <w:gridCol w:w="1537"/>
        <w:gridCol w:w="1691"/>
      </w:tblGrid>
      <w:tr w:rsidR="00DB1627" w:rsidRPr="00DB1627" w14:paraId="3F29A0EB" w14:textId="77777777" w:rsidTr="00DD1C15">
        <w:tc>
          <w:tcPr>
            <w:tcW w:w="1408" w:type="dxa"/>
            <w:vAlign w:val="center"/>
          </w:tcPr>
          <w:p w14:paraId="2BDFADC0" w14:textId="77777777" w:rsidR="00DB1627" w:rsidRPr="00DB1627" w:rsidRDefault="00DB1627" w:rsidP="00DB1627">
            <w:pPr>
              <w:jc w:val="center"/>
              <w:rPr>
                <w:rFonts w:ascii="Cambria" w:eastAsia="Arial" w:hAnsi="Cambria" w:cs="Arial"/>
                <w:color w:val="000000"/>
                <w:sz w:val="24"/>
                <w:szCs w:val="24"/>
              </w:rPr>
            </w:pPr>
            <w:r w:rsidRPr="00DB1627">
              <w:rPr>
                <w:rFonts w:ascii="Cambria" w:hAnsi="Cambria" w:cs="Arial"/>
                <w:b/>
                <w:bCs/>
                <w:sz w:val="24"/>
                <w:szCs w:val="24"/>
              </w:rPr>
              <w:t>Hari / Tanggal</w:t>
            </w:r>
          </w:p>
        </w:tc>
        <w:tc>
          <w:tcPr>
            <w:tcW w:w="1598" w:type="dxa"/>
            <w:vAlign w:val="center"/>
          </w:tcPr>
          <w:p w14:paraId="3F195885" w14:textId="77777777" w:rsidR="00DB1627" w:rsidRPr="00DB1627" w:rsidRDefault="00DB1627" w:rsidP="00DB1627">
            <w:pPr>
              <w:jc w:val="center"/>
              <w:rPr>
                <w:rFonts w:ascii="Cambria" w:eastAsia="Arial" w:hAnsi="Cambria" w:cs="Arial"/>
                <w:color w:val="000000"/>
                <w:sz w:val="24"/>
                <w:szCs w:val="24"/>
              </w:rPr>
            </w:pPr>
            <w:r w:rsidRPr="00DB1627">
              <w:rPr>
                <w:rFonts w:ascii="Cambria" w:hAnsi="Cambria" w:cs="Arial"/>
                <w:b/>
                <w:bCs/>
                <w:sz w:val="24"/>
                <w:szCs w:val="24"/>
              </w:rPr>
              <w:t>Karakteristik Hidangan Utama (Pagi, Siang, Malam)</w:t>
            </w:r>
          </w:p>
        </w:tc>
        <w:tc>
          <w:tcPr>
            <w:tcW w:w="1537" w:type="dxa"/>
            <w:vAlign w:val="center"/>
          </w:tcPr>
          <w:p w14:paraId="4A65C1E1" w14:textId="77777777" w:rsidR="00DB1627" w:rsidRPr="00DB1627" w:rsidRDefault="00DB1627" w:rsidP="00DB1627">
            <w:pPr>
              <w:jc w:val="center"/>
              <w:rPr>
                <w:rFonts w:ascii="Cambria" w:eastAsia="Arial" w:hAnsi="Cambria" w:cs="Arial"/>
                <w:color w:val="000000"/>
                <w:sz w:val="24"/>
                <w:szCs w:val="24"/>
              </w:rPr>
            </w:pPr>
            <w:r w:rsidRPr="00DB1627">
              <w:rPr>
                <w:rFonts w:ascii="Cambria" w:hAnsi="Cambria" w:cs="Arial"/>
                <w:b/>
                <w:bCs/>
                <w:sz w:val="24"/>
                <w:szCs w:val="24"/>
              </w:rPr>
              <w:t>Rata-Rata Pasokan Energiaktual (Kkal)</w:t>
            </w:r>
          </w:p>
        </w:tc>
        <w:tc>
          <w:tcPr>
            <w:tcW w:w="1421" w:type="dxa"/>
            <w:vAlign w:val="center"/>
          </w:tcPr>
          <w:p w14:paraId="3CCBAD3B" w14:textId="77777777" w:rsidR="00DB1627" w:rsidRPr="00DB1627" w:rsidRDefault="00DB1627" w:rsidP="00DB1627">
            <w:pPr>
              <w:jc w:val="center"/>
              <w:rPr>
                <w:rFonts w:ascii="Cambria" w:eastAsia="Arial" w:hAnsi="Cambria" w:cs="Arial"/>
                <w:color w:val="000000"/>
                <w:sz w:val="24"/>
                <w:szCs w:val="24"/>
              </w:rPr>
            </w:pPr>
            <w:r w:rsidRPr="00DB1627">
              <w:rPr>
                <w:rFonts w:ascii="Cambria" w:hAnsi="Cambria" w:cs="Arial"/>
                <w:b/>
                <w:bCs/>
                <w:sz w:val="24"/>
                <w:szCs w:val="24"/>
              </w:rPr>
              <w:t>Rata-Rata Pasokan Protein Aktual (Gram)</w:t>
            </w:r>
          </w:p>
        </w:tc>
        <w:tc>
          <w:tcPr>
            <w:tcW w:w="1499" w:type="dxa"/>
            <w:vAlign w:val="center"/>
          </w:tcPr>
          <w:p w14:paraId="6CC177C3" w14:textId="77777777" w:rsidR="00DB1627" w:rsidRPr="00DB1627" w:rsidRDefault="00DB1627" w:rsidP="00DB1627">
            <w:pPr>
              <w:jc w:val="center"/>
              <w:rPr>
                <w:rFonts w:ascii="Cambria" w:eastAsia="Arial" w:hAnsi="Cambria" w:cs="Arial"/>
                <w:color w:val="000000"/>
                <w:sz w:val="24"/>
                <w:szCs w:val="24"/>
              </w:rPr>
            </w:pPr>
            <w:r w:rsidRPr="00DB1627">
              <w:rPr>
                <w:rFonts w:ascii="Cambria" w:hAnsi="Cambria" w:cs="Arial"/>
                <w:b/>
                <w:bCs/>
                <w:sz w:val="24"/>
                <w:szCs w:val="24"/>
              </w:rPr>
              <w:t>Indeks Pemenuhan AKG Akumulatif Keluarga (%)</w:t>
            </w:r>
          </w:p>
        </w:tc>
        <w:tc>
          <w:tcPr>
            <w:tcW w:w="1598" w:type="dxa"/>
            <w:vAlign w:val="center"/>
          </w:tcPr>
          <w:p w14:paraId="551C710B" w14:textId="77777777" w:rsidR="00DB1627" w:rsidRPr="00DB1627" w:rsidRDefault="00DB1627" w:rsidP="00DB1627">
            <w:pPr>
              <w:jc w:val="center"/>
              <w:rPr>
                <w:rFonts w:ascii="Cambria" w:eastAsia="Arial" w:hAnsi="Cambria" w:cs="Arial"/>
                <w:color w:val="000000"/>
                <w:sz w:val="24"/>
                <w:szCs w:val="24"/>
              </w:rPr>
            </w:pPr>
            <w:r w:rsidRPr="00DB1627">
              <w:rPr>
                <w:rFonts w:ascii="Cambria" w:hAnsi="Cambria" w:cs="Arial"/>
                <w:b/>
                <w:bCs/>
                <w:sz w:val="24"/>
                <w:szCs w:val="24"/>
              </w:rPr>
              <w:t>Status Ketersediaan Pangan Mikro</w:t>
            </w:r>
          </w:p>
        </w:tc>
      </w:tr>
      <w:tr w:rsidR="00DB1627" w:rsidRPr="00DB1627" w14:paraId="203D8C19" w14:textId="77777777" w:rsidTr="00DD1C15">
        <w:tc>
          <w:tcPr>
            <w:tcW w:w="1408" w:type="dxa"/>
            <w:vAlign w:val="center"/>
          </w:tcPr>
          <w:p w14:paraId="3B0F1CC1"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Senin, 11 Mei 2026</w:t>
            </w:r>
          </w:p>
        </w:tc>
        <w:tc>
          <w:tcPr>
            <w:tcW w:w="1598" w:type="dxa"/>
            <w:vAlign w:val="center"/>
          </w:tcPr>
          <w:p w14:paraId="4DCEF998"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Nasi, Telur Dadar, Tumis Kangkung, Tempe Goreng</w:t>
            </w:r>
          </w:p>
        </w:tc>
        <w:tc>
          <w:tcPr>
            <w:tcW w:w="1537" w:type="dxa"/>
            <w:vAlign w:val="center"/>
          </w:tcPr>
          <w:p w14:paraId="184A2220"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9.150</w:t>
            </w:r>
          </w:p>
        </w:tc>
        <w:tc>
          <w:tcPr>
            <w:tcW w:w="1421" w:type="dxa"/>
            <w:vAlign w:val="center"/>
          </w:tcPr>
          <w:p w14:paraId="6F0BDA4C"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265</w:t>
            </w:r>
          </w:p>
        </w:tc>
        <w:tc>
          <w:tcPr>
            <w:tcW w:w="1499" w:type="dxa"/>
            <w:vAlign w:val="center"/>
          </w:tcPr>
          <w:p w14:paraId="34C28A0D"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87%</w:t>
            </w:r>
          </w:p>
        </w:tc>
        <w:tc>
          <w:tcPr>
            <w:tcW w:w="1598" w:type="dxa"/>
            <w:vAlign w:val="center"/>
          </w:tcPr>
          <w:p w14:paraId="2636D2B1"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Cukup / Aman</w:t>
            </w:r>
          </w:p>
        </w:tc>
      </w:tr>
      <w:tr w:rsidR="00DB1627" w:rsidRPr="00DB1627" w14:paraId="48F26032" w14:textId="77777777" w:rsidTr="00DD1C15">
        <w:tc>
          <w:tcPr>
            <w:tcW w:w="1408" w:type="dxa"/>
            <w:vAlign w:val="center"/>
          </w:tcPr>
          <w:p w14:paraId="74344C9B"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Selasa, 12 Mei 2026</w:t>
            </w:r>
          </w:p>
        </w:tc>
        <w:tc>
          <w:tcPr>
            <w:tcW w:w="1598" w:type="dxa"/>
            <w:vAlign w:val="center"/>
          </w:tcPr>
          <w:p w14:paraId="156BD8FD"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Nasi, Ikan Dencis Sambal, Sayur Sup, Tahu</w:t>
            </w:r>
          </w:p>
        </w:tc>
        <w:tc>
          <w:tcPr>
            <w:tcW w:w="1537" w:type="dxa"/>
            <w:vAlign w:val="center"/>
          </w:tcPr>
          <w:p w14:paraId="65700CFE"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9.800</w:t>
            </w:r>
          </w:p>
        </w:tc>
        <w:tc>
          <w:tcPr>
            <w:tcW w:w="1421" w:type="dxa"/>
            <w:vAlign w:val="center"/>
          </w:tcPr>
          <w:p w14:paraId="16AF5720"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290</w:t>
            </w:r>
          </w:p>
        </w:tc>
        <w:tc>
          <w:tcPr>
            <w:tcW w:w="1499" w:type="dxa"/>
            <w:vAlign w:val="center"/>
          </w:tcPr>
          <w:p w14:paraId="5FAE1AD9"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93%</w:t>
            </w:r>
          </w:p>
        </w:tc>
        <w:tc>
          <w:tcPr>
            <w:tcW w:w="1598" w:type="dxa"/>
            <w:vAlign w:val="center"/>
          </w:tcPr>
          <w:p w14:paraId="3548E7D3"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Cukup / Aman</w:t>
            </w:r>
          </w:p>
        </w:tc>
      </w:tr>
      <w:tr w:rsidR="00DB1627" w:rsidRPr="00DB1627" w14:paraId="171AEA05" w14:textId="77777777" w:rsidTr="00DD1C15">
        <w:tc>
          <w:tcPr>
            <w:tcW w:w="1408" w:type="dxa"/>
            <w:vAlign w:val="center"/>
          </w:tcPr>
          <w:p w14:paraId="15613023"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Rabu, 13 Mei 2026</w:t>
            </w:r>
          </w:p>
        </w:tc>
        <w:tc>
          <w:tcPr>
            <w:tcW w:w="1598" w:type="dxa"/>
            <w:vAlign w:val="center"/>
          </w:tcPr>
          <w:p w14:paraId="4C807D9D"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Nasi, Ayam Potong Goreng, Sayur Kol, Mi Instan (Substitusi)</w:t>
            </w:r>
          </w:p>
        </w:tc>
        <w:tc>
          <w:tcPr>
            <w:tcW w:w="1537" w:type="dxa"/>
            <w:vAlign w:val="center"/>
          </w:tcPr>
          <w:p w14:paraId="785FD423"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10.200</w:t>
            </w:r>
          </w:p>
        </w:tc>
        <w:tc>
          <w:tcPr>
            <w:tcW w:w="1421" w:type="dxa"/>
            <w:vAlign w:val="center"/>
          </w:tcPr>
          <w:p w14:paraId="0F5A3655"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310</w:t>
            </w:r>
          </w:p>
        </w:tc>
        <w:tc>
          <w:tcPr>
            <w:tcW w:w="1499" w:type="dxa"/>
            <w:vAlign w:val="center"/>
          </w:tcPr>
          <w:p w14:paraId="12E318D9"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97%</w:t>
            </w:r>
          </w:p>
        </w:tc>
        <w:tc>
          <w:tcPr>
            <w:tcW w:w="1598" w:type="dxa"/>
            <w:vAlign w:val="center"/>
          </w:tcPr>
          <w:p w14:paraId="2D3CF8A0"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Cukup / Aman</w:t>
            </w:r>
          </w:p>
        </w:tc>
      </w:tr>
      <w:tr w:rsidR="00DB1627" w:rsidRPr="00DB1627" w14:paraId="7F800908" w14:textId="77777777" w:rsidTr="00DD1C15">
        <w:tc>
          <w:tcPr>
            <w:tcW w:w="1408" w:type="dxa"/>
            <w:vAlign w:val="center"/>
          </w:tcPr>
          <w:p w14:paraId="7E9077C3"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Kamis, 14 Mei 2026</w:t>
            </w:r>
          </w:p>
        </w:tc>
        <w:tc>
          <w:tcPr>
            <w:tcW w:w="1598" w:type="dxa"/>
            <w:vAlign w:val="center"/>
          </w:tcPr>
          <w:p w14:paraId="074F6BA7"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Nasi, Ikan Asin Goreng, Sayur Kangkung, Ubi Jalar Rebus</w:t>
            </w:r>
          </w:p>
        </w:tc>
        <w:tc>
          <w:tcPr>
            <w:tcW w:w="1537" w:type="dxa"/>
            <w:vAlign w:val="center"/>
          </w:tcPr>
          <w:p w14:paraId="0CE1AA3B"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8.100</w:t>
            </w:r>
          </w:p>
        </w:tc>
        <w:tc>
          <w:tcPr>
            <w:tcW w:w="1421" w:type="dxa"/>
            <w:vAlign w:val="center"/>
          </w:tcPr>
          <w:p w14:paraId="484C54A0"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195</w:t>
            </w:r>
          </w:p>
        </w:tc>
        <w:tc>
          <w:tcPr>
            <w:tcW w:w="1499" w:type="dxa"/>
            <w:vAlign w:val="center"/>
          </w:tcPr>
          <w:p w14:paraId="33576AFF"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77%</w:t>
            </w:r>
          </w:p>
        </w:tc>
        <w:tc>
          <w:tcPr>
            <w:tcW w:w="1598" w:type="dxa"/>
            <w:vAlign w:val="center"/>
          </w:tcPr>
          <w:p w14:paraId="3BB08F8E"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Kurang / Rentan</w:t>
            </w:r>
          </w:p>
        </w:tc>
      </w:tr>
      <w:tr w:rsidR="00DB1627" w:rsidRPr="00DB1627" w14:paraId="075E2E39" w14:textId="77777777" w:rsidTr="00DD1C15">
        <w:tc>
          <w:tcPr>
            <w:tcW w:w="1408" w:type="dxa"/>
            <w:vAlign w:val="center"/>
          </w:tcPr>
          <w:p w14:paraId="6DE77EED"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Jumat, 15 Mei 2026</w:t>
            </w:r>
          </w:p>
        </w:tc>
        <w:tc>
          <w:tcPr>
            <w:tcW w:w="1598" w:type="dxa"/>
            <w:vAlign w:val="center"/>
          </w:tcPr>
          <w:p w14:paraId="64FD3039"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Nasi, Telur Bulat Balado, Sayur Sup, Bakwan</w:t>
            </w:r>
          </w:p>
        </w:tc>
        <w:tc>
          <w:tcPr>
            <w:tcW w:w="1537" w:type="dxa"/>
            <w:vAlign w:val="center"/>
          </w:tcPr>
          <w:p w14:paraId="602FEAB9"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8.900</w:t>
            </w:r>
          </w:p>
        </w:tc>
        <w:tc>
          <w:tcPr>
            <w:tcW w:w="1421" w:type="dxa"/>
            <w:vAlign w:val="center"/>
          </w:tcPr>
          <w:p w14:paraId="294CAA41"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240</w:t>
            </w:r>
          </w:p>
        </w:tc>
        <w:tc>
          <w:tcPr>
            <w:tcW w:w="1499" w:type="dxa"/>
            <w:vAlign w:val="center"/>
          </w:tcPr>
          <w:p w14:paraId="7D2C3A6E"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84%</w:t>
            </w:r>
          </w:p>
        </w:tc>
        <w:tc>
          <w:tcPr>
            <w:tcW w:w="1598" w:type="dxa"/>
            <w:vAlign w:val="center"/>
          </w:tcPr>
          <w:p w14:paraId="24CA7E5B"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Cukup / Defisit Ringan</w:t>
            </w:r>
          </w:p>
        </w:tc>
      </w:tr>
      <w:tr w:rsidR="00DB1627" w:rsidRPr="00DB1627" w14:paraId="55B09F63" w14:textId="77777777" w:rsidTr="00DD1C15">
        <w:tc>
          <w:tcPr>
            <w:tcW w:w="1408" w:type="dxa"/>
            <w:vAlign w:val="center"/>
          </w:tcPr>
          <w:p w14:paraId="431FE6EC"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Sabtu, 16 Mei 2026</w:t>
            </w:r>
          </w:p>
        </w:tc>
        <w:tc>
          <w:tcPr>
            <w:tcW w:w="1598" w:type="dxa"/>
            <w:vAlign w:val="center"/>
          </w:tcPr>
          <w:p w14:paraId="39EAB7A3"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Nasi, Ikan Lele Goreng, Sambal Mentimun, Tempe</w:t>
            </w:r>
          </w:p>
        </w:tc>
        <w:tc>
          <w:tcPr>
            <w:tcW w:w="1537" w:type="dxa"/>
            <w:vAlign w:val="center"/>
          </w:tcPr>
          <w:p w14:paraId="7C93C220"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9.300</w:t>
            </w:r>
          </w:p>
        </w:tc>
        <w:tc>
          <w:tcPr>
            <w:tcW w:w="1421" w:type="dxa"/>
            <w:vAlign w:val="center"/>
          </w:tcPr>
          <w:p w14:paraId="4B8B44A1"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275</w:t>
            </w:r>
          </w:p>
        </w:tc>
        <w:tc>
          <w:tcPr>
            <w:tcW w:w="1499" w:type="dxa"/>
            <w:vAlign w:val="center"/>
          </w:tcPr>
          <w:p w14:paraId="38D4A9D5"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88%</w:t>
            </w:r>
          </w:p>
        </w:tc>
        <w:tc>
          <w:tcPr>
            <w:tcW w:w="1598" w:type="dxa"/>
            <w:vAlign w:val="center"/>
          </w:tcPr>
          <w:p w14:paraId="518425F2"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Cukup / Aman</w:t>
            </w:r>
          </w:p>
        </w:tc>
      </w:tr>
      <w:tr w:rsidR="00DB1627" w:rsidRPr="00DB1627" w14:paraId="45323E89" w14:textId="77777777" w:rsidTr="00DD1C15">
        <w:tc>
          <w:tcPr>
            <w:tcW w:w="1408" w:type="dxa"/>
            <w:vAlign w:val="center"/>
          </w:tcPr>
          <w:p w14:paraId="73DF7712"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Minggu, 17 Mei 2026</w:t>
            </w:r>
          </w:p>
        </w:tc>
        <w:tc>
          <w:tcPr>
            <w:tcW w:w="1598" w:type="dxa"/>
            <w:vAlign w:val="center"/>
          </w:tcPr>
          <w:p w14:paraId="5EE7F322"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 xml:space="preserve">Nasi, Mi Instan, Kentang Goreng </w:t>
            </w:r>
            <w:r w:rsidRPr="00DB1627">
              <w:rPr>
                <w:rFonts w:ascii="Cambria" w:hAnsi="Cambria" w:cs="Arial"/>
                <w:sz w:val="24"/>
                <w:szCs w:val="24"/>
              </w:rPr>
              <w:lastRenderedPageBreak/>
              <w:t>(Keterbatasan Logistik)</w:t>
            </w:r>
          </w:p>
        </w:tc>
        <w:tc>
          <w:tcPr>
            <w:tcW w:w="1537" w:type="dxa"/>
            <w:vAlign w:val="center"/>
          </w:tcPr>
          <w:p w14:paraId="03675A76"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lastRenderedPageBreak/>
              <w:t>7.400</w:t>
            </w:r>
          </w:p>
        </w:tc>
        <w:tc>
          <w:tcPr>
            <w:tcW w:w="1421" w:type="dxa"/>
            <w:vAlign w:val="center"/>
          </w:tcPr>
          <w:p w14:paraId="2F06250E"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150</w:t>
            </w:r>
          </w:p>
        </w:tc>
        <w:tc>
          <w:tcPr>
            <w:tcW w:w="1499" w:type="dxa"/>
            <w:vAlign w:val="center"/>
          </w:tcPr>
          <w:p w14:paraId="19C848CE"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70%</w:t>
            </w:r>
          </w:p>
        </w:tc>
        <w:tc>
          <w:tcPr>
            <w:tcW w:w="1598" w:type="dxa"/>
            <w:vAlign w:val="center"/>
          </w:tcPr>
          <w:p w14:paraId="339DBB96"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Rawan / Defisit Berat</w:t>
            </w:r>
          </w:p>
        </w:tc>
      </w:tr>
      <w:tr w:rsidR="00DB1627" w:rsidRPr="00DB1627" w14:paraId="0D6BB34E" w14:textId="77777777" w:rsidTr="00DD1C15">
        <w:tc>
          <w:tcPr>
            <w:tcW w:w="1408" w:type="dxa"/>
            <w:vAlign w:val="center"/>
          </w:tcPr>
          <w:p w14:paraId="3395EDD4"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Rata-Rata / Minggu</w:t>
            </w:r>
          </w:p>
        </w:tc>
        <w:tc>
          <w:tcPr>
            <w:tcW w:w="1598" w:type="dxa"/>
            <w:vAlign w:val="center"/>
          </w:tcPr>
          <w:p w14:paraId="19D1B29D"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Kombinasi Pangan Harian Berbasis Kedai Retail</w:t>
            </w:r>
          </w:p>
        </w:tc>
        <w:tc>
          <w:tcPr>
            <w:tcW w:w="1537" w:type="dxa"/>
            <w:vAlign w:val="center"/>
          </w:tcPr>
          <w:p w14:paraId="1CBDE749"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8.978</w:t>
            </w:r>
          </w:p>
        </w:tc>
        <w:tc>
          <w:tcPr>
            <w:tcW w:w="1421" w:type="dxa"/>
            <w:vAlign w:val="center"/>
          </w:tcPr>
          <w:p w14:paraId="3C5EA27A"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246,4</w:t>
            </w:r>
          </w:p>
        </w:tc>
        <w:tc>
          <w:tcPr>
            <w:tcW w:w="1499" w:type="dxa"/>
            <w:vAlign w:val="center"/>
          </w:tcPr>
          <w:p w14:paraId="158BFCB0"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85,1%</w:t>
            </w:r>
          </w:p>
        </w:tc>
        <w:tc>
          <w:tcPr>
            <w:tcW w:w="1598" w:type="dxa"/>
            <w:vAlign w:val="center"/>
          </w:tcPr>
          <w:p w14:paraId="3669A1A9" w14:textId="77777777" w:rsidR="00DB1627" w:rsidRPr="00DB1627" w:rsidRDefault="00DB1627" w:rsidP="00DB1627">
            <w:pPr>
              <w:jc w:val="both"/>
              <w:rPr>
                <w:rFonts w:ascii="Cambria" w:eastAsia="Arial" w:hAnsi="Cambria" w:cs="Arial"/>
                <w:color w:val="000000"/>
                <w:sz w:val="24"/>
                <w:szCs w:val="24"/>
              </w:rPr>
            </w:pPr>
            <w:r w:rsidRPr="00DB1627">
              <w:rPr>
                <w:rFonts w:ascii="Cambria" w:hAnsi="Cambria" w:cs="Arial"/>
                <w:sz w:val="24"/>
                <w:szCs w:val="24"/>
              </w:rPr>
              <w:t>Kategori Kurang (Rentan)</w:t>
            </w:r>
          </w:p>
        </w:tc>
      </w:tr>
    </w:tbl>
    <w:p w14:paraId="64CC5774" w14:textId="77777777" w:rsidR="00DB1627" w:rsidRPr="00DB1627" w:rsidRDefault="00DB1627" w:rsidP="00DB1627">
      <w:pPr>
        <w:spacing w:after="0" w:line="240" w:lineRule="auto"/>
        <w:ind w:firstLine="720"/>
        <w:jc w:val="both"/>
        <w:rPr>
          <w:rFonts w:ascii="Cambria" w:eastAsia="Arial" w:hAnsi="Cambria" w:cs="Arial"/>
          <w:bCs/>
          <w:color w:val="000000"/>
          <w:sz w:val="24"/>
          <w:szCs w:val="24"/>
        </w:rPr>
      </w:pPr>
      <w:r w:rsidRPr="00DB1627">
        <w:rPr>
          <w:rFonts w:ascii="Cambria" w:eastAsia="Arial" w:hAnsi="Cambria" w:cs="Arial"/>
          <w:bCs/>
          <w:color w:val="000000"/>
          <w:sz w:val="24"/>
          <w:szCs w:val="24"/>
        </w:rPr>
        <w:t>Berdasarkan data pada Tabel 3, pola pemenuhan kebutuhan gizi pada keluarga Bapak Edy Suprayetno yang beranggotakan 5 orang menunjukkan fluktuasi yang sangat tajam dalam siklus satu minggu. Angka kecukupan yang tidak stabil ini berkorelasi langsung dengan ketersediaan modal belanja tunai harian dan variasi harga komoditas eceran di pasar retail lokal. Capaian indeks pemenuhan Angka Kecukupan Gizi (AKG) tertinggi menyentuh angka 97% pada hari Rabu, yang dipicu oleh tingginya volume konsumsi protein hewani melalui hidangan ayam potong. Namun, ketahanan pangan pada level mikro ini terbukti rapuh karena pada hari Kamis indeks langsung merosot hingga 77%, di mana pengelola dapur terpaksa mereduksi pengadaan daging dan mengalihkan substitusi pangan pada karbohidrat murah eceran berupa ubi jalar akibat penyusutan alokasi dana belanja pada hari tersebut.</w:t>
      </w:r>
    </w:p>
    <w:p w14:paraId="0E43F913" w14:textId="77777777" w:rsidR="00DB1627" w:rsidRPr="00DB1627" w:rsidRDefault="00DB1627" w:rsidP="00DB1627">
      <w:pPr>
        <w:spacing w:after="0" w:line="240" w:lineRule="auto"/>
        <w:ind w:firstLine="720"/>
        <w:jc w:val="both"/>
        <w:rPr>
          <w:rFonts w:ascii="Cambria" w:eastAsia="Arial" w:hAnsi="Cambria" w:cs="Arial"/>
          <w:bCs/>
          <w:color w:val="000000"/>
          <w:sz w:val="24"/>
          <w:szCs w:val="24"/>
        </w:rPr>
      </w:pPr>
      <w:r w:rsidRPr="00DB1627">
        <w:rPr>
          <w:rFonts w:ascii="Cambria" w:eastAsia="Arial" w:hAnsi="Cambria" w:cs="Arial"/>
          <w:bCs/>
          <w:color w:val="000000"/>
          <w:sz w:val="24"/>
          <w:szCs w:val="24"/>
        </w:rPr>
        <w:t xml:space="preserve">Pola penurunan paling kritis terdeteksi pada hari Minggu dengan indeks pemenuhan gizi terendah sebesar 70%, yang masuk ke dalam kategori rawan atau defisit gizi berat. Penurunan drastis ini dipicu oleh ketiadaan pasokan protein hewani maupun sayuran segar, sehingga menu hidangan murni mengandalkan mi instan kombinasi kentang goreng demi mengejar pemenuhan rasa kenyang secara fisik (energi) bagi ketiga anak usia remaja yang sedang dalam masa pertumbuhan. Secara akumulatif, rata-rata indeks ketersediaan pangan keluarga selama satu minggu penuh hanya berada pada angka 85,1% dengan pasokan energi aktual sebesar 8.978 Kkal dan protein sebesar 246,4 gram. Angka ini menegaskan bahwa secara agregat mingguan, rumah tangga urban (perkotaan) dengan karakteristik </w:t>
      </w:r>
      <w:r w:rsidRPr="00DB1627">
        <w:rPr>
          <w:rFonts w:ascii="Cambria" w:eastAsia="Arial" w:hAnsi="Cambria" w:cs="Arial"/>
          <w:bCs/>
          <w:i/>
          <w:iCs/>
          <w:color w:val="000000"/>
          <w:sz w:val="24"/>
          <w:szCs w:val="24"/>
        </w:rPr>
        <w:t>zero-pantry stock</w:t>
      </w:r>
      <w:r w:rsidRPr="00DB1627">
        <w:rPr>
          <w:rFonts w:ascii="Cambria" w:eastAsia="Arial" w:hAnsi="Cambria" w:cs="Arial"/>
          <w:bCs/>
          <w:color w:val="000000"/>
          <w:sz w:val="24"/>
          <w:szCs w:val="24"/>
        </w:rPr>
        <w:t xml:space="preserve"> ini berada dalam status Kategori Kurang (Rentan Pangan Mikro), di mana pemenuhan biologis seluruh anggota keluarga berlangsung di bawah batas ambang ideal standar AKG nasional.</w:t>
      </w:r>
    </w:p>
    <w:p w14:paraId="60B71203" w14:textId="77777777" w:rsidR="00DB1627" w:rsidRPr="00DB1627" w:rsidRDefault="00DB1627" w:rsidP="00DB1627">
      <w:pPr>
        <w:spacing w:after="0" w:line="240" w:lineRule="auto"/>
        <w:jc w:val="both"/>
        <w:rPr>
          <w:rFonts w:ascii="Cambria" w:eastAsia="Arial" w:hAnsi="Cambria" w:cs="Arial"/>
          <w:bCs/>
          <w:iCs/>
          <w:color w:val="000000"/>
          <w:sz w:val="24"/>
          <w:szCs w:val="24"/>
        </w:rPr>
      </w:pPr>
    </w:p>
    <w:p w14:paraId="6A3ADB33" w14:textId="77777777" w:rsidR="00DB1627" w:rsidRPr="00DB1627" w:rsidRDefault="00DB1627" w:rsidP="00DB1627">
      <w:pPr>
        <w:spacing w:after="0" w:line="240" w:lineRule="auto"/>
        <w:jc w:val="both"/>
        <w:rPr>
          <w:rFonts w:ascii="Cambria" w:eastAsia="Arial" w:hAnsi="Cambria" w:cs="Arial"/>
          <w:b/>
          <w:color w:val="000000"/>
          <w:sz w:val="32"/>
          <w:szCs w:val="32"/>
        </w:rPr>
      </w:pPr>
      <w:r w:rsidRPr="00DB1627">
        <w:rPr>
          <w:rFonts w:ascii="Cambria" w:eastAsia="Arial" w:hAnsi="Cambria" w:cs="Arial"/>
          <w:b/>
          <w:sz w:val="32"/>
          <w:szCs w:val="32"/>
        </w:rPr>
        <w:t>Pembahasan</w:t>
      </w:r>
    </w:p>
    <w:p w14:paraId="6EF812C2" w14:textId="77777777" w:rsidR="00DB1627" w:rsidRPr="00DB1627" w:rsidRDefault="00DB1627" w:rsidP="006B1F6E">
      <w:pPr>
        <w:numPr>
          <w:ilvl w:val="0"/>
          <w:numId w:val="23"/>
        </w:numPr>
        <w:spacing w:after="0" w:line="240" w:lineRule="auto"/>
        <w:jc w:val="both"/>
        <w:rPr>
          <w:rFonts w:ascii="Cambria" w:eastAsia="Arial" w:hAnsi="Cambria" w:cs="Arial"/>
          <w:sz w:val="24"/>
          <w:szCs w:val="24"/>
        </w:rPr>
      </w:pPr>
      <w:r w:rsidRPr="00DB1627">
        <w:rPr>
          <w:rFonts w:ascii="Cambria" w:eastAsia="Arial" w:hAnsi="Cambria" w:cs="Arial"/>
          <w:sz w:val="24"/>
          <w:szCs w:val="24"/>
        </w:rPr>
        <w:t>Analisis Perilaku Logistik Zero-Pantry Stock dan Kerentanan Pemenuhan Angka Kecukupan Gizi (AKG) Mikro Perkotaan</w:t>
      </w:r>
    </w:p>
    <w:p w14:paraId="3DF49782" w14:textId="77777777" w:rsidR="00DB1627" w:rsidRPr="00DB1627" w:rsidRDefault="00DB1627" w:rsidP="00DB1627">
      <w:pPr>
        <w:spacing w:after="0" w:line="240" w:lineRule="auto"/>
        <w:ind w:firstLine="720"/>
        <w:jc w:val="both"/>
        <w:rPr>
          <w:rFonts w:ascii="Cambria" w:eastAsia="Arial" w:hAnsi="Cambria" w:cs="Arial"/>
          <w:sz w:val="24"/>
          <w:szCs w:val="24"/>
        </w:rPr>
      </w:pPr>
      <w:r w:rsidRPr="00DB1627">
        <w:rPr>
          <w:rFonts w:ascii="Cambria" w:eastAsia="Arial" w:hAnsi="Cambria" w:cs="Arial"/>
          <w:sz w:val="24"/>
          <w:szCs w:val="24"/>
        </w:rPr>
        <w:t>Interpretasi hasil audit dapur (</w:t>
      </w:r>
      <w:r w:rsidRPr="00DB1627">
        <w:rPr>
          <w:rFonts w:ascii="Cambria" w:eastAsia="Arial" w:hAnsi="Cambria" w:cs="Arial"/>
          <w:i/>
          <w:iCs/>
          <w:sz w:val="24"/>
          <w:szCs w:val="24"/>
        </w:rPr>
        <w:t>kitchen audit</w:t>
      </w:r>
      <w:r w:rsidRPr="00DB1627">
        <w:rPr>
          <w:rFonts w:ascii="Cambria" w:eastAsia="Arial" w:hAnsi="Cambria" w:cs="Arial"/>
          <w:sz w:val="24"/>
          <w:szCs w:val="24"/>
        </w:rPr>
        <w:t>) secara intensif selama siklus satu minggu penuh pada Mei 2026 menyajikan potret riil dari manifestasi sistem pertahanan pangan marginal perkotaan yang dijalankan oleh keluarga Bapak Edy Suprayetno. Rumah tangga urban (perkotaan) dengan total 5 orang anggota keluarga aktif ini secara konsisten menerapkan manajemen logistik tanpa stok makanan terpusat (</w:t>
      </w:r>
      <w:r w:rsidRPr="00DB1627">
        <w:rPr>
          <w:rFonts w:ascii="Cambria" w:eastAsia="Arial" w:hAnsi="Cambria" w:cs="Arial"/>
          <w:i/>
          <w:iCs/>
          <w:sz w:val="24"/>
          <w:szCs w:val="24"/>
        </w:rPr>
        <w:t>zero-pantry stock</w:t>
      </w:r>
      <w:r w:rsidRPr="00DB1627">
        <w:rPr>
          <w:rFonts w:ascii="Cambria" w:eastAsia="Arial" w:hAnsi="Cambria" w:cs="Arial"/>
          <w:sz w:val="24"/>
          <w:szCs w:val="24"/>
        </w:rPr>
        <w:t>), di mana pemenuhan pangan murni mengandalkan model belanja harian (</w:t>
      </w:r>
      <w:r w:rsidRPr="00DB1627">
        <w:rPr>
          <w:rFonts w:ascii="Cambria" w:eastAsia="Arial" w:hAnsi="Cambria" w:cs="Arial"/>
          <w:i/>
          <w:iCs/>
          <w:sz w:val="24"/>
          <w:szCs w:val="24"/>
        </w:rPr>
        <w:t>hand-to-mouth purchasing</w:t>
      </w:r>
      <w:r w:rsidRPr="00DB1627">
        <w:rPr>
          <w:rFonts w:ascii="Cambria" w:eastAsia="Arial" w:hAnsi="Cambria" w:cs="Arial"/>
          <w:sz w:val="24"/>
          <w:szCs w:val="24"/>
        </w:rPr>
        <w:t>) dengan frekuensi satu kali sehari di kedai retail lokal. Pilihan manajemen pengadaan jangka pendek dalam kuantitas mikro ini berimplikasi positif pada hilangnya limbah pangan mentah maupun matang (</w:t>
      </w:r>
      <w:r w:rsidRPr="00DB1627">
        <w:rPr>
          <w:rFonts w:ascii="Cambria" w:eastAsia="Arial" w:hAnsi="Cambria" w:cs="Arial"/>
          <w:i/>
          <w:iCs/>
          <w:sz w:val="24"/>
          <w:szCs w:val="24"/>
        </w:rPr>
        <w:t>zero food waste</w:t>
      </w:r>
      <w:r w:rsidRPr="00DB1627">
        <w:rPr>
          <w:rFonts w:ascii="Cambria" w:eastAsia="Arial" w:hAnsi="Cambria" w:cs="Arial"/>
          <w:sz w:val="24"/>
          <w:szCs w:val="24"/>
        </w:rPr>
        <w:t>), namun secara drastis mematikan fungsi ruang penyimpanan domestik sebagai penyangga logistik (</w:t>
      </w:r>
      <w:r w:rsidRPr="00DB1627">
        <w:rPr>
          <w:rFonts w:ascii="Cambria" w:eastAsia="Arial" w:hAnsi="Cambria" w:cs="Arial"/>
          <w:i/>
          <w:iCs/>
          <w:sz w:val="24"/>
          <w:szCs w:val="24"/>
        </w:rPr>
        <w:t>buffer stock</w:t>
      </w:r>
      <w:r w:rsidRPr="00DB1627">
        <w:rPr>
          <w:rFonts w:ascii="Cambria" w:eastAsia="Arial" w:hAnsi="Cambria" w:cs="Arial"/>
          <w:sz w:val="24"/>
          <w:szCs w:val="24"/>
        </w:rPr>
        <w:t xml:space="preserve">). Ketiadaan penyangga logistik tersebut memiliki makna yang sangat kritis terhadap stabilitas biologis keluarga, terutama ketika dikonfrontasikan dengan profil biologis subjek yang membutuhkan akumulasi zat gizi ideal sebesar 11.850 Kkal energi dan 340 gram protein per hari demi menunjang fase pertumbuhan tiga anak remaja mereka. </w:t>
      </w:r>
    </w:p>
    <w:p w14:paraId="6B6539F4" w14:textId="77777777" w:rsidR="00DB1627" w:rsidRPr="00DB1627" w:rsidRDefault="00DB1627" w:rsidP="00DB1627">
      <w:pPr>
        <w:spacing w:after="0" w:line="240" w:lineRule="auto"/>
        <w:ind w:firstLine="720"/>
        <w:jc w:val="both"/>
        <w:rPr>
          <w:rFonts w:ascii="Cambria" w:eastAsia="Arial" w:hAnsi="Cambria" w:cs="Arial"/>
          <w:sz w:val="24"/>
          <w:szCs w:val="24"/>
        </w:rPr>
      </w:pPr>
      <w:r w:rsidRPr="00DB1627">
        <w:rPr>
          <w:rFonts w:ascii="Cambria" w:eastAsia="Arial" w:hAnsi="Cambria" w:cs="Arial"/>
          <w:sz w:val="24"/>
          <w:szCs w:val="24"/>
        </w:rPr>
        <w:lastRenderedPageBreak/>
        <w:t>Data empiris pada Tabel 1 mengenai ringkasan sirkulasi menu membuktikan secara gamblang bahwa absennya tabungan pangan menyebabkan indeks pemenuhan kebutuhan gizi harian berfluktuasi secara ekstrem dan spekulatif, karena dikendalikan penuh oleh dinamika modal tunai harian kepala keluarga dan variasi harga komoditas eceran kelontong setiap paginya. Sebagai contoh, capaian indeks pemenuhan gizi mampu menyentuh puncak tertinggi sebesar 97% pada hari Rabu yang dipicu oleh tingginya volume pengadaan sumber protein padat berupa 15 butir telur ayam. Sebaliknya, ketahanan gizi mikro ini terbukti sangat rapuh terhadap guncangan alokasi dana belanja harian, di mana pengelola dapur secara instan melakukan pergeseran strategi (</w:t>
      </w:r>
      <w:r w:rsidRPr="00DB1627">
        <w:rPr>
          <w:rFonts w:ascii="Cambria" w:eastAsia="Arial" w:hAnsi="Cambria" w:cs="Arial"/>
          <w:i/>
          <w:iCs/>
          <w:sz w:val="24"/>
          <w:szCs w:val="24"/>
        </w:rPr>
        <w:t>coping mechanism</w:t>
      </w:r>
      <w:r w:rsidRPr="00DB1627">
        <w:rPr>
          <w:rFonts w:ascii="Cambria" w:eastAsia="Arial" w:hAnsi="Cambria" w:cs="Arial"/>
          <w:sz w:val="24"/>
          <w:szCs w:val="24"/>
        </w:rPr>
        <w:t>) ke arah pemenuhan rasa kenyang fisik semata (</w:t>
      </w:r>
      <w:r w:rsidRPr="00DB1627">
        <w:rPr>
          <w:rFonts w:ascii="Cambria" w:eastAsia="Arial" w:hAnsi="Cambria" w:cs="Arial"/>
          <w:i/>
          <w:iCs/>
          <w:sz w:val="24"/>
          <w:szCs w:val="24"/>
        </w:rPr>
        <w:t>energy sufficiency</w:t>
      </w:r>
      <w:r w:rsidRPr="00DB1627">
        <w:rPr>
          <w:rFonts w:ascii="Cambria" w:eastAsia="Arial" w:hAnsi="Cambria" w:cs="Arial"/>
          <w:sz w:val="24"/>
          <w:szCs w:val="24"/>
        </w:rPr>
        <w:t>). Pola penurunan kritis ini terlihat jelas pada hari Kamis dengan indeks yang merosot ke angka 77%, dan mencapai titik paling kritis pada hari Minggu dengan indeks kecukupan hanya sebesar 70% yang masuk ke dalam kategori rawan atau defisit gizi berat. Pada fase kritis tersebut, alokasi protein hewani dan sayuran segar tereliminasi sepenuhnya dari hidangan utama akibat penyusutan alokasi dana, sehingga menu dapur dipaksa melakukan substitusi pada komoditas karbohidrat murah eceran berupa mi instan, kentang, dan ubi jalar demi mengejar pemenuhan volume energi fisik anak remaja mereka. Kondisi fluktuatif ini pada akhirnya menghasilkan akumulasi rata-rata pemenuhan mingguan yang hanya menyentuh angka 85,1% dengan pasokan energi aktual sebesar 8.978 Kkal dan protein 246,4 gram, yang secara mutlak menempatkan keluarga ini dalam Kategori Kurang (Rentan Pangan Mikro) di bawah batas ambang ideal standar AKG nasional.</w:t>
      </w:r>
    </w:p>
    <w:p w14:paraId="256D3CC7" w14:textId="77777777" w:rsidR="00DB1627" w:rsidRPr="00DB1627" w:rsidRDefault="00DB1627" w:rsidP="00DB1627">
      <w:pPr>
        <w:spacing w:after="0" w:line="240" w:lineRule="auto"/>
        <w:ind w:firstLine="720"/>
        <w:jc w:val="both"/>
        <w:rPr>
          <w:rFonts w:ascii="Cambria" w:eastAsia="Arial" w:hAnsi="Cambria" w:cs="Arial"/>
          <w:sz w:val="24"/>
          <w:szCs w:val="24"/>
        </w:rPr>
      </w:pPr>
      <w:r w:rsidRPr="00DB1627">
        <w:rPr>
          <w:rFonts w:ascii="Cambria" w:eastAsia="Arial" w:hAnsi="Cambria" w:cs="Arial"/>
          <w:sz w:val="24"/>
          <w:szCs w:val="24"/>
        </w:rPr>
        <w:t>Jika dibandingkan dengan berbagai literatur terdahulu yang relevan, temuan empiris pada keluarga Bapak Edy ini memperkuat sekaligus memberikan kontribusi korektif yang berharga terhadap generalisasi studi ketahanan pangan mikro perkotaan. Hasil studi ini memvalidasi kritik metodologis yang dilayangkan oleh Fajri dan Santoso (2022) mengenai biasnya pemodelan ketahanan pangan masyarakat urban (perkotaan) yang kerap mengasumsikan bahwa setiap rumah tangga memiliki fasilitas penyimpanan sekunder fungsional (seperti kulkas) untuk menjaga siklus keteraturan bahan makanan. Kenyataannya, kantong-kantong keluarga marginal perkotaan sengaja mematikan fungsi penyimpanan tersebut sebagai strategi defensif untuk menghindari adanya modal finansial yang mandek (</w:t>
      </w:r>
      <w:r w:rsidRPr="00DB1627">
        <w:rPr>
          <w:rFonts w:ascii="Cambria" w:eastAsia="Arial" w:hAnsi="Cambria" w:cs="Arial"/>
          <w:i/>
          <w:iCs/>
          <w:sz w:val="24"/>
          <w:szCs w:val="24"/>
        </w:rPr>
        <w:t>sunken capital</w:t>
      </w:r>
      <w:r w:rsidRPr="00DB1627">
        <w:rPr>
          <w:rFonts w:ascii="Cambria" w:eastAsia="Arial" w:hAnsi="Cambria" w:cs="Arial"/>
          <w:sz w:val="24"/>
          <w:szCs w:val="24"/>
        </w:rPr>
        <w:t xml:space="preserve">) pada komoditas mentah. Namun, jika dikomparasikan dengan tesis dari Widjaja, Juanda, dan Purnami (2024) yang menyatakan bahwa diversifikasi menu harian ditentukan oleh faktor aksesibilitas fisik dan jarak geografi terhadap pasar retail, temuan di Jalan Kamboja Kota Medan ini justru menunjukkan sebuah anomali baru. Meskipun subjek hidup di tengah ekosistem urban (perkotaan) yang padat akan akses kedai retail tradisional, kedekatan fisik tersebut tidak otomatis linear dengan stabilitas dan diversifikasi konsumsi zat gizi. Keterbatasan kapital tunai harian memaksa terjadinya reduksi kualitas demi kuantitas volume makanan, yang tecermin dari pola pengadaan mi instan dan ubi eceran pada fase kritis modal belanja, sehingga mengorbankan keseimbangan gizi mikro yang idealnya ditemukan dalam asumsi kuantitatif makroskopis oleh Dewanti (2025). </w:t>
      </w:r>
    </w:p>
    <w:p w14:paraId="6AC170F0" w14:textId="77777777" w:rsidR="00DB1627" w:rsidRPr="00DB1627" w:rsidRDefault="00DB1627" w:rsidP="00DB1627">
      <w:pPr>
        <w:spacing w:after="0" w:line="240" w:lineRule="auto"/>
        <w:ind w:firstLine="720"/>
        <w:jc w:val="both"/>
        <w:rPr>
          <w:rFonts w:ascii="Cambria" w:eastAsia="Arial" w:hAnsi="Cambria" w:cs="Arial"/>
          <w:sz w:val="24"/>
          <w:szCs w:val="24"/>
        </w:rPr>
      </w:pPr>
      <w:r w:rsidRPr="00DB1627">
        <w:rPr>
          <w:rFonts w:ascii="Cambria" w:eastAsia="Arial" w:hAnsi="Cambria" w:cs="Arial"/>
          <w:sz w:val="24"/>
          <w:szCs w:val="24"/>
        </w:rPr>
        <w:t xml:space="preserve">Kontribusi unik dari penelitian ini berhasil membongkar bahwa di balik kemudahan akses pasar perkotaan, keluarga </w:t>
      </w:r>
      <w:r w:rsidRPr="00DB1627">
        <w:rPr>
          <w:rFonts w:ascii="Cambria" w:eastAsia="Arial" w:hAnsi="Cambria" w:cs="Arial"/>
          <w:i/>
          <w:iCs/>
          <w:sz w:val="24"/>
          <w:szCs w:val="24"/>
        </w:rPr>
        <w:t>zero-pantry stock</w:t>
      </w:r>
      <w:r w:rsidRPr="00DB1627">
        <w:rPr>
          <w:rFonts w:ascii="Cambria" w:eastAsia="Arial" w:hAnsi="Cambria" w:cs="Arial"/>
          <w:sz w:val="24"/>
          <w:szCs w:val="24"/>
        </w:rPr>
        <w:t xml:space="preserve"> tetap hidup dalam isolasi kerentanan gizi akibat pola perputaran logistik yang habis dalam satu hari. Selain itu, kebaruan teoretis juga ditemukan dari integrasi data sekunder sirkulasi makanan luar rumah pada hari Jumat, di mana tiga anggota keluarga laki-laki (Ayah, Anak Kedua, dan Anak Ketiga) mengonsumsi makanan gratis di masjid, yang membuktikan adanya subsistem jaring pengaman sosial berbasis komunitas (</w:t>
      </w:r>
      <w:r w:rsidRPr="00DB1627">
        <w:rPr>
          <w:rFonts w:ascii="Cambria" w:eastAsia="Arial" w:hAnsi="Cambria" w:cs="Arial"/>
          <w:i/>
          <w:iCs/>
          <w:sz w:val="24"/>
          <w:szCs w:val="24"/>
        </w:rPr>
        <w:t>community-based food safety net</w:t>
      </w:r>
      <w:r w:rsidRPr="00DB1627">
        <w:rPr>
          <w:rFonts w:ascii="Cambria" w:eastAsia="Arial" w:hAnsi="Cambria" w:cs="Arial"/>
          <w:sz w:val="24"/>
          <w:szCs w:val="24"/>
        </w:rPr>
        <w:t xml:space="preserve">) </w:t>
      </w:r>
      <w:r w:rsidRPr="00DB1627">
        <w:rPr>
          <w:rFonts w:ascii="Cambria" w:eastAsia="Arial" w:hAnsi="Cambria" w:cs="Arial"/>
          <w:sz w:val="24"/>
          <w:szCs w:val="24"/>
        </w:rPr>
        <w:lastRenderedPageBreak/>
        <w:t>sebagai katup penyelamat pemenuhan gizi mikro yang kerap terlewatkan dalam studi ketahanan pangan formal sebelumnya.</w:t>
      </w:r>
    </w:p>
    <w:p w14:paraId="1A168E71" w14:textId="77777777" w:rsidR="00DB1627" w:rsidRPr="00DB1627" w:rsidRDefault="00DB1627" w:rsidP="00DB1627">
      <w:pPr>
        <w:spacing w:after="0" w:line="240" w:lineRule="auto"/>
        <w:ind w:firstLine="720"/>
        <w:jc w:val="both"/>
        <w:rPr>
          <w:rFonts w:ascii="Cambria" w:eastAsia="Arial" w:hAnsi="Cambria" w:cs="Arial"/>
          <w:sz w:val="24"/>
          <w:szCs w:val="24"/>
        </w:rPr>
      </w:pPr>
      <w:r w:rsidRPr="00DB1627">
        <w:rPr>
          <w:rFonts w:ascii="Cambria" w:eastAsia="Arial" w:hAnsi="Cambria" w:cs="Arial"/>
          <w:sz w:val="24"/>
          <w:szCs w:val="24"/>
        </w:rPr>
        <w:t>Implikasi teoretis dari keseluruhan temuan ini menuntut adanya reorientasi mendasar dalam metodologi pengukuran indeks ketersediaan pangan mikro, yang selama ini terlalu bergantung pada instrumen kuesioner pengeluaran bulanan atau kuartalan agregat yang bias dan sering kali gagal menangkap dinamika kelaparan tersembunyi (</w:t>
      </w:r>
      <w:r w:rsidRPr="00DB1627">
        <w:rPr>
          <w:rFonts w:ascii="Cambria" w:eastAsia="Arial" w:hAnsi="Cambria" w:cs="Arial"/>
          <w:i/>
          <w:iCs/>
          <w:sz w:val="24"/>
          <w:szCs w:val="24"/>
        </w:rPr>
        <w:t>hidden hunger</w:t>
      </w:r>
      <w:r w:rsidRPr="00DB1627">
        <w:rPr>
          <w:rFonts w:ascii="Cambria" w:eastAsia="Arial" w:hAnsi="Cambria" w:cs="Arial"/>
          <w:sz w:val="24"/>
          <w:szCs w:val="24"/>
        </w:rPr>
        <w:t>) dalam siklus 24 jam. Secara praktis, studi ini memberikan arah baru bagi perancangan kebijakan intervensi jaring pengaman sosial di wilayah perkotaan, di mana program bantuan pangan konvensional yang menyasar volume besar sekaligus (like bantuan beras berkarung-karung atau minyak goreng jerigen) terbukti tidak efektif serta tidak kompatibel bagi rumah tangga tanpa ruang logistik fungsional yang aman dari hama atau kelembapan. Intervensi kebijakan proteksi gizi masyarakat urban (perkotaan) seharusnya digeser kepada program penguatan stabilitas harga komoditas dalam satuan eceran mikro di tingkat warung kelontong lokal, atau melalui skema penyediaan kartu poin pangan harian non-tunai. Bagi praktisi konseling ketahanan keluarga dan tenaga kesehatan masyarakat, pola belanja eceran ekstrem ini harus diintervensi bukan dengan memaksa subjek membeli perangkat elektronik, melainkan melalui edukasi metode pengawetan bahan pangan lokal mandiri yang murah dan ramah lingkungan, sekaligus pemberian pendampingan manajemen keuangan domestik berskala mikro bagi ibu rumah tangga sebagai pengelola utama sirkulasi dapur.</w:t>
      </w:r>
    </w:p>
    <w:p w14:paraId="6E634410" w14:textId="77777777" w:rsidR="00DB1627" w:rsidRPr="00DB1627" w:rsidRDefault="00DB1627" w:rsidP="00DB1627">
      <w:pPr>
        <w:spacing w:after="0" w:line="240" w:lineRule="auto"/>
        <w:ind w:firstLine="720"/>
        <w:jc w:val="both"/>
        <w:rPr>
          <w:rFonts w:ascii="Cambria" w:eastAsia="Arial" w:hAnsi="Cambria" w:cs="Arial"/>
          <w:sz w:val="24"/>
          <w:szCs w:val="24"/>
        </w:rPr>
      </w:pPr>
      <w:r w:rsidRPr="00DB1627">
        <w:rPr>
          <w:rFonts w:ascii="Cambria" w:eastAsia="Arial" w:hAnsi="Cambria" w:cs="Arial"/>
          <w:sz w:val="24"/>
          <w:szCs w:val="24"/>
        </w:rPr>
        <w:t>Peneliti mengakui secara jujur beberapa keterbatasan mendasar yang melekat pada pelaksanaan studi kasus mikro ini, di antaranya adalah batasan metodologi yang menggunakan desain studi kasus tunggal dengan durasi pelacakan intensif yang terbatas pada satu siklus mingguan (11–17 Mei 2026), sehingga instrumen belum mampu merekam variasi musiman (</w:t>
      </w:r>
      <w:r w:rsidRPr="00DB1627">
        <w:rPr>
          <w:rFonts w:ascii="Cambria" w:eastAsia="Arial" w:hAnsi="Cambria" w:cs="Arial"/>
          <w:i/>
          <w:iCs/>
          <w:sz w:val="24"/>
          <w:szCs w:val="24"/>
        </w:rPr>
        <w:t>seasonal variation</w:t>
      </w:r>
      <w:r w:rsidRPr="00DB1627">
        <w:rPr>
          <w:rFonts w:ascii="Cambria" w:eastAsia="Arial" w:hAnsi="Cambria" w:cs="Arial"/>
          <w:sz w:val="24"/>
          <w:szCs w:val="24"/>
        </w:rPr>
        <w:t xml:space="preserve">), fluktuasi harga akibat hari besar keagamaan, atau dampak inflasi bulanan makro yang berpotensi mengubah perilaku belanja subjek secara radikal. Selain itu, metode </w:t>
      </w:r>
      <w:r w:rsidRPr="00DB1627">
        <w:rPr>
          <w:rFonts w:ascii="Cambria" w:eastAsia="Arial" w:hAnsi="Cambria" w:cs="Arial"/>
          <w:i/>
          <w:iCs/>
          <w:sz w:val="24"/>
          <w:szCs w:val="24"/>
        </w:rPr>
        <w:t>kitchen audit</w:t>
      </w:r>
      <w:r w:rsidRPr="00DB1627">
        <w:rPr>
          <w:rFonts w:ascii="Cambria" w:eastAsia="Arial" w:hAnsi="Cambria" w:cs="Arial"/>
          <w:sz w:val="24"/>
          <w:szCs w:val="24"/>
        </w:rPr>
        <w:t xml:space="preserve"> dan konversi berat bersih ini memiliki tingkat ketergantungan yang sangat tinggi pada tingkat subjektivitas, ketelitian, dan kejujuran ibu rumah tangga dalam melaporkan sirkulasi logistik harian secara presisi, yang membuka celah terjadinya potensi pelaporan yang kurang (</w:t>
      </w:r>
      <w:r w:rsidRPr="00DB1627">
        <w:rPr>
          <w:rFonts w:ascii="Cambria" w:eastAsia="Arial" w:hAnsi="Cambria" w:cs="Arial"/>
          <w:i/>
          <w:iCs/>
          <w:sz w:val="24"/>
          <w:szCs w:val="24"/>
        </w:rPr>
        <w:t>under-reporting</w:t>
      </w:r>
      <w:r w:rsidRPr="00DB1627">
        <w:rPr>
          <w:rFonts w:ascii="Cambria" w:eastAsia="Arial" w:hAnsi="Cambria" w:cs="Arial"/>
          <w:sz w:val="24"/>
          <w:szCs w:val="24"/>
        </w:rPr>
        <w:t xml:space="preserve">) atau munculnya efek psikologis </w:t>
      </w:r>
      <w:r w:rsidRPr="00DB1627">
        <w:rPr>
          <w:rFonts w:ascii="Cambria" w:eastAsia="Arial" w:hAnsi="Cambria" w:cs="Arial"/>
          <w:i/>
          <w:iCs/>
          <w:sz w:val="24"/>
          <w:szCs w:val="24"/>
        </w:rPr>
        <w:t>Hawthorne effect</w:t>
      </w:r>
      <w:r w:rsidRPr="00DB1627">
        <w:rPr>
          <w:rFonts w:ascii="Cambria" w:eastAsia="Arial" w:hAnsi="Cambria" w:cs="Arial"/>
          <w:sz w:val="24"/>
          <w:szCs w:val="24"/>
        </w:rPr>
        <w:t xml:space="preserve">, di mana subjek cenderung memodifikasi atau memperbaiki pola hidangan karena sadar perilakunya sedang diamati oleh peneliti. </w:t>
      </w:r>
    </w:p>
    <w:p w14:paraId="713710CC" w14:textId="77777777" w:rsidR="00DB1627" w:rsidRPr="00DB1627" w:rsidRDefault="00DB1627" w:rsidP="00DB1627">
      <w:pPr>
        <w:spacing w:after="0" w:line="240" w:lineRule="auto"/>
        <w:ind w:firstLine="720"/>
        <w:jc w:val="both"/>
        <w:rPr>
          <w:rFonts w:ascii="Cambria" w:eastAsia="Arial" w:hAnsi="Cambria" w:cs="Arial"/>
          <w:sz w:val="24"/>
          <w:szCs w:val="24"/>
        </w:rPr>
      </w:pPr>
      <w:r w:rsidRPr="00DB1627">
        <w:rPr>
          <w:rFonts w:ascii="Cambria" w:eastAsia="Arial" w:hAnsi="Cambria" w:cs="Arial"/>
          <w:sz w:val="24"/>
          <w:szCs w:val="24"/>
        </w:rPr>
        <w:t>Berdasarkan hasil pembahasan dan keterbatasan tersebut, saran konstruktif untuk agenda penelitian selanjutnya adalah meningkatkan skala metodologi menjadi studi kasus multitempat (</w:t>
      </w:r>
      <w:r w:rsidRPr="00DB1627">
        <w:rPr>
          <w:rFonts w:ascii="Cambria" w:eastAsia="Arial" w:hAnsi="Cambria" w:cs="Arial"/>
          <w:i/>
          <w:iCs/>
          <w:sz w:val="24"/>
          <w:szCs w:val="24"/>
        </w:rPr>
        <w:t>multi-case study</w:t>
      </w:r>
      <w:r w:rsidRPr="00DB1627">
        <w:rPr>
          <w:rFonts w:ascii="Cambria" w:eastAsia="Arial" w:hAnsi="Cambria" w:cs="Arial"/>
          <w:sz w:val="24"/>
          <w:szCs w:val="24"/>
        </w:rPr>
        <w:t xml:space="preserve">) dengan teknik komparasi yang melibatkan beberapa karakteristik keluarga </w:t>
      </w:r>
      <w:r w:rsidRPr="00DB1627">
        <w:rPr>
          <w:rFonts w:ascii="Cambria" w:eastAsia="Arial" w:hAnsi="Cambria" w:cs="Arial"/>
          <w:i/>
          <w:iCs/>
          <w:sz w:val="24"/>
          <w:szCs w:val="24"/>
        </w:rPr>
        <w:t>zero-pantry stock</w:t>
      </w:r>
      <w:r w:rsidRPr="00DB1627">
        <w:rPr>
          <w:rFonts w:ascii="Cambria" w:eastAsia="Arial" w:hAnsi="Cambria" w:cs="Arial"/>
          <w:sz w:val="24"/>
          <w:szCs w:val="24"/>
        </w:rPr>
        <w:t xml:space="preserve"> pada klaster pendapatan yang berbeda di wilayah urban (perkotaan) Kota Medan. Peneliti berikutnya juga diharapkan dapat memperpanjang durasi waktu pelacakan logistik dapur minimal menjadi satu atau dua siklus bulanan penuh secara kontinu guna menangkap anomali perilaku pengadaan pangan pada fase transisi, seperti siklus awal menerima upah bulanan (</w:t>
      </w:r>
      <w:r w:rsidRPr="00DB1627">
        <w:rPr>
          <w:rFonts w:ascii="Cambria" w:eastAsia="Arial" w:hAnsi="Cambria" w:cs="Arial"/>
          <w:i/>
          <w:iCs/>
          <w:sz w:val="24"/>
          <w:szCs w:val="24"/>
        </w:rPr>
        <w:t>peak period</w:t>
      </w:r>
      <w:r w:rsidRPr="00DB1627">
        <w:rPr>
          <w:rFonts w:ascii="Cambria" w:eastAsia="Arial" w:hAnsi="Cambria" w:cs="Arial"/>
          <w:sz w:val="24"/>
          <w:szCs w:val="24"/>
        </w:rPr>
        <w:t>) versus fase kritis di akhir bulan (</w:t>
      </w:r>
      <w:r w:rsidRPr="00DB1627">
        <w:rPr>
          <w:rFonts w:ascii="Cambria" w:eastAsia="Arial" w:hAnsi="Cambria" w:cs="Arial"/>
          <w:i/>
          <w:iCs/>
          <w:sz w:val="24"/>
          <w:szCs w:val="24"/>
        </w:rPr>
        <w:t>lean period</w:t>
      </w:r>
      <w:r w:rsidRPr="00DB1627">
        <w:rPr>
          <w:rFonts w:ascii="Cambria" w:eastAsia="Arial" w:hAnsi="Cambria" w:cs="Arial"/>
          <w:sz w:val="24"/>
          <w:szCs w:val="24"/>
        </w:rPr>
        <w:t>). Terakhir, diperlukan adanya integrasi variabel psikososial baru, seperti tingkat stres ibu rumah tangga akibat ketidakpastian pangan (</w:t>
      </w:r>
      <w:r w:rsidRPr="00DB1627">
        <w:rPr>
          <w:rFonts w:ascii="Cambria" w:eastAsia="Arial" w:hAnsi="Cambria" w:cs="Arial"/>
          <w:i/>
          <w:iCs/>
          <w:sz w:val="24"/>
          <w:szCs w:val="24"/>
        </w:rPr>
        <w:t>maternal food insecurity stress</w:t>
      </w:r>
      <w:r w:rsidRPr="00DB1627">
        <w:rPr>
          <w:rFonts w:ascii="Cambria" w:eastAsia="Arial" w:hAnsi="Cambria" w:cs="Arial"/>
          <w:sz w:val="24"/>
          <w:szCs w:val="24"/>
        </w:rPr>
        <w:t>), guna menganalisis secara lebih komprehensif sejauh mana tekanan mental dalam mengelola belanja harian berdampak langsung pada dinamika komunikasi, kesehatan mental, serta pola asuh gizi terhadap anak-anak usia remaja di dalam rumah tangga urban (perkotaan).</w:t>
      </w:r>
    </w:p>
    <w:p w14:paraId="688C4D08" w14:textId="002BDA26" w:rsidR="00DB1627" w:rsidRDefault="006B1F6E" w:rsidP="006B1F6E">
      <w:pPr>
        <w:tabs>
          <w:tab w:val="left" w:pos="1788"/>
        </w:tabs>
        <w:spacing w:after="0" w:line="240" w:lineRule="auto"/>
        <w:jc w:val="both"/>
        <w:rPr>
          <w:rFonts w:ascii="Cambria" w:eastAsia="Arial" w:hAnsi="Cambria" w:cs="Arial"/>
          <w:bCs/>
          <w:iCs/>
          <w:color w:val="000000"/>
          <w:sz w:val="24"/>
          <w:szCs w:val="24"/>
        </w:rPr>
      </w:pPr>
      <w:r>
        <w:rPr>
          <w:rFonts w:ascii="Cambria" w:eastAsia="Arial" w:hAnsi="Cambria" w:cs="Arial"/>
          <w:bCs/>
          <w:iCs/>
          <w:color w:val="000000"/>
          <w:sz w:val="24"/>
          <w:szCs w:val="24"/>
        </w:rPr>
        <w:tab/>
      </w:r>
    </w:p>
    <w:p w14:paraId="2D5CA06C" w14:textId="77777777" w:rsidR="006B1F6E" w:rsidRPr="00DB1627" w:rsidRDefault="006B1F6E" w:rsidP="006B1F6E">
      <w:pPr>
        <w:tabs>
          <w:tab w:val="left" w:pos="1788"/>
        </w:tabs>
        <w:spacing w:after="0" w:line="240" w:lineRule="auto"/>
        <w:jc w:val="both"/>
        <w:rPr>
          <w:rFonts w:ascii="Cambria" w:eastAsia="Arial" w:hAnsi="Cambria" w:cs="Arial"/>
          <w:bCs/>
          <w:iCs/>
          <w:color w:val="000000"/>
          <w:sz w:val="24"/>
          <w:szCs w:val="24"/>
        </w:rPr>
      </w:pPr>
    </w:p>
    <w:p w14:paraId="69740D89" w14:textId="77777777" w:rsidR="00DB1627" w:rsidRPr="00DB1627" w:rsidRDefault="00DB1627" w:rsidP="00DB1627">
      <w:pPr>
        <w:spacing w:after="0" w:line="240" w:lineRule="auto"/>
        <w:jc w:val="both"/>
        <w:rPr>
          <w:rFonts w:ascii="Cambria" w:eastAsia="Arial" w:hAnsi="Cambria" w:cs="Arial"/>
          <w:b/>
          <w:sz w:val="32"/>
          <w:szCs w:val="32"/>
        </w:rPr>
      </w:pPr>
      <w:r w:rsidRPr="00DB1627">
        <w:rPr>
          <w:rFonts w:ascii="Cambria" w:eastAsia="Arial" w:hAnsi="Cambria" w:cs="Arial"/>
          <w:b/>
          <w:sz w:val="32"/>
          <w:szCs w:val="32"/>
        </w:rPr>
        <w:lastRenderedPageBreak/>
        <w:t>Simpulan</w:t>
      </w:r>
    </w:p>
    <w:p w14:paraId="2438349C" w14:textId="77777777" w:rsidR="00DB1627" w:rsidRPr="00DB1627" w:rsidRDefault="00DB1627" w:rsidP="00DB1627">
      <w:pPr>
        <w:spacing w:after="0" w:line="240" w:lineRule="auto"/>
        <w:ind w:firstLine="720"/>
        <w:jc w:val="both"/>
        <w:rPr>
          <w:rFonts w:ascii="Cambria" w:eastAsia="Arial" w:hAnsi="Cambria" w:cs="Arial"/>
          <w:sz w:val="24"/>
          <w:szCs w:val="24"/>
        </w:rPr>
      </w:pPr>
      <w:r w:rsidRPr="00DB1627">
        <w:rPr>
          <w:rFonts w:ascii="Cambria" w:eastAsia="Arial" w:hAnsi="Cambria" w:cs="Arial"/>
          <w:sz w:val="24"/>
          <w:szCs w:val="24"/>
        </w:rPr>
        <w:t>Penelitian  ini menunjukkan bahwa sistem belanja harian tanpa setok makanan (</w:t>
      </w:r>
      <w:r w:rsidRPr="00DB1627">
        <w:rPr>
          <w:rFonts w:ascii="Cambria" w:eastAsia="Arial" w:hAnsi="Cambria" w:cs="Arial"/>
          <w:i/>
          <w:iCs/>
          <w:sz w:val="24"/>
          <w:szCs w:val="24"/>
        </w:rPr>
        <w:t>zero-pantry stock</w:t>
      </w:r>
      <w:r w:rsidRPr="00DB1627">
        <w:rPr>
          <w:rFonts w:ascii="Cambria" w:eastAsia="Arial" w:hAnsi="Cambria" w:cs="Arial"/>
          <w:sz w:val="24"/>
          <w:szCs w:val="24"/>
        </w:rPr>
        <w:t>) membuat pertahanan pangan keluarga Bapak Edy Suprayetno di Kota Medan menjadi sangat rapuh. Karena tidak ada tabungan makanan di dapur, pemenuhan gizi untuk lima anggota keluarga ini sangat bergantung pada uang belanja harian dan harga barang di warung kelontong setiap paginya. Berdasarkan data pemantauan selama satu minggu pada Mei 2026, hal ini memicu fluktuasi gizi yang sangat tajam. Pada hari Rabu saat uang belanja cukup, pemenuhan Angka Kecukupan Gizi (AKG) keluarga bisa mencapai puncaknya hingga 97% karena membeli banyak telur. Namun, pada hari Minggu, indeksnya merosot drastis hingga ke angka 70% (kategori defisit berat) karena lauk pauk dan sayuran ditiadakan, lalu diganti dengan makanan murah seperti mi instan dan ubi demi mengejar rasa kenyang fisik saja. Secara keseluruhan, rata-rata pemenuhan gizi keluarga ini selama seminggu hanya mencapai 85,1%, yang berarti keluarga ini masuk dalam Kategori Kurang atau Rentan Pangan Mikro.</w:t>
      </w:r>
    </w:p>
    <w:p w14:paraId="36F21931" w14:textId="1B471778" w:rsidR="00F40CFC" w:rsidRPr="00975D12" w:rsidRDefault="00DB1627" w:rsidP="00DB1627">
      <w:pPr>
        <w:spacing w:after="0" w:line="240" w:lineRule="auto"/>
        <w:ind w:firstLine="720"/>
        <w:jc w:val="both"/>
        <w:rPr>
          <w:rFonts w:ascii="Cambria" w:eastAsia="Arial" w:hAnsi="Cambria" w:cs="Arial"/>
          <w:color w:val="000000"/>
          <w:sz w:val="24"/>
          <w:szCs w:val="24"/>
        </w:rPr>
      </w:pPr>
      <w:r w:rsidRPr="00DB1627">
        <w:rPr>
          <w:rFonts w:ascii="Cambria" w:eastAsia="Arial" w:hAnsi="Cambria" w:cs="Arial"/>
          <w:sz w:val="24"/>
          <w:szCs w:val="24"/>
        </w:rPr>
        <w:t>Hasil penelitian ini tentu tidak bisa disamakan atau digeneralisasikan untuk semua keluarga di perkotaan karena kondisi subjek yang khusus, yaitu keluarga pas-pasan dengan tiga anak remaja. Selain itu, penelitian ini punya keterbatasan karena hanya dilakukan selama satu minggu penuh, sehingga belum bisa merekam perubahan musim atau dampak inflasi bulanan, serta sangat bergantung pada kejujuran ibu rumah tangga saat mencatat makanan harian. Meskipun sederhana, penelitian ini berhasil memberikan kontribusi ilmiah baru dengan membongkar fakta lapangan bahwa dekat dengan warung atau pasar di kota tidak menjamin gizi keluarga aman jika uang belanja hariannya tidak pasti. Penelitian ini juga berhasil memperlihatkan bahwa bantuan makanan gratis dari komunitas seperti makan siang di masjid pada hari Jumat menjadi penyelamat penting yang menjaga keseimbangan gizi keluarga yang tidak memiliki setok makanan di rumah.</w:t>
      </w:r>
    </w:p>
    <w:p w14:paraId="29C26513" w14:textId="77777777" w:rsidR="00775E12" w:rsidRPr="00730093" w:rsidRDefault="00775E12" w:rsidP="00510DF4">
      <w:pPr>
        <w:spacing w:after="0" w:line="240" w:lineRule="auto"/>
        <w:ind w:firstLine="720"/>
        <w:jc w:val="both"/>
        <w:rPr>
          <w:rFonts w:ascii="Cambria" w:eastAsia="Arial" w:hAnsi="Cambria" w:cs="Arial"/>
          <w:sz w:val="24"/>
          <w:szCs w:val="24"/>
        </w:rPr>
      </w:pPr>
    </w:p>
    <w:p w14:paraId="443CECBF" w14:textId="5AF2FE8D" w:rsidR="00954CB5" w:rsidRPr="008B3D00" w:rsidRDefault="00B55997">
      <w:pPr>
        <w:tabs>
          <w:tab w:val="left" w:pos="2580"/>
          <w:tab w:val="center" w:pos="3969"/>
          <w:tab w:val="left" w:pos="6345"/>
        </w:tabs>
        <w:spacing w:after="0" w:line="240" w:lineRule="auto"/>
        <w:rPr>
          <w:rFonts w:ascii="Cambria" w:eastAsia="Arial" w:hAnsi="Cambria" w:cs="Arial"/>
          <w:sz w:val="32"/>
          <w:szCs w:val="32"/>
          <w:highlight w:val="white"/>
        </w:rPr>
      </w:pPr>
      <w:r w:rsidRPr="008B3D00">
        <w:rPr>
          <w:rFonts w:ascii="Cambria" w:eastAsia="Arial" w:hAnsi="Cambria" w:cs="Arial"/>
          <w:b/>
          <w:sz w:val="32"/>
          <w:szCs w:val="32"/>
        </w:rPr>
        <w:t>Daftar Pustaka</w:t>
      </w:r>
    </w:p>
    <w:p w14:paraId="0356121F" w14:textId="0E1AFB44" w:rsidR="006B1F6E" w:rsidRPr="006B1F6E" w:rsidRDefault="006B1F6E" w:rsidP="006B1F6E">
      <w:pPr>
        <w:numPr>
          <w:ilvl w:val="0"/>
          <w:numId w:val="8"/>
        </w:numPr>
        <w:spacing w:after="0" w:line="240" w:lineRule="auto"/>
        <w:ind w:left="709" w:hanging="425"/>
        <w:jc w:val="both"/>
        <w:rPr>
          <w:rFonts w:ascii="Cambria" w:eastAsia="Cambria" w:hAnsi="Cambria" w:cs="Cambria"/>
          <w:sz w:val="24"/>
          <w:szCs w:val="24"/>
        </w:rPr>
      </w:pPr>
      <w:r w:rsidRPr="006B1F6E">
        <w:rPr>
          <w:rFonts w:ascii="Cambria" w:eastAsia="Cambria" w:hAnsi="Cambria" w:cs="Cambria"/>
          <w:sz w:val="24"/>
          <w:szCs w:val="24"/>
        </w:rPr>
        <w:t xml:space="preserve">R. K. Dewanti, “Sirkulasi Bahan Pangan Segar pada Ruang Penyimpanan Domestik Masyarakat Perkotaan,” Jurnal Gizi Klinik Indonesia, vol. 20, no. 4, pp. 201–210, 2025, doi: 10.22146/jgki.2025.20401  </w:t>
      </w:r>
    </w:p>
    <w:p w14:paraId="1801D554" w14:textId="4A59A8C9" w:rsidR="006B1F6E" w:rsidRPr="006B1F6E" w:rsidRDefault="006B1F6E" w:rsidP="006B1F6E">
      <w:pPr>
        <w:numPr>
          <w:ilvl w:val="0"/>
          <w:numId w:val="8"/>
        </w:numPr>
        <w:spacing w:after="0" w:line="240" w:lineRule="auto"/>
        <w:ind w:left="709" w:hanging="425"/>
        <w:jc w:val="both"/>
        <w:rPr>
          <w:rFonts w:ascii="Cambria" w:eastAsia="Cambria" w:hAnsi="Cambria" w:cs="Cambria"/>
          <w:sz w:val="24"/>
          <w:szCs w:val="24"/>
        </w:rPr>
      </w:pPr>
      <w:r w:rsidRPr="006B1F6E">
        <w:rPr>
          <w:rFonts w:ascii="Cambria" w:eastAsia="Cambria" w:hAnsi="Cambria" w:cs="Cambria"/>
          <w:sz w:val="24"/>
          <w:szCs w:val="24"/>
        </w:rPr>
        <w:tab/>
        <w:t xml:space="preserve">M. R. Fajri and S. Santoso, “Penerapan Metode First-In, First-Out (FIFO) dalam Pengelolaan Bahan Makanan Rumah Tangga,” Jurnal Teknologi Pangan Domestik, vol. 6, no. 2, pp. 155–163, 2022, doi: 10.24912/jtpd.v6i2.2022. </w:t>
      </w:r>
    </w:p>
    <w:p w14:paraId="1961B57C" w14:textId="7B96C8CF" w:rsidR="006B1F6E" w:rsidRPr="006B1F6E" w:rsidRDefault="006B1F6E" w:rsidP="006B1F6E">
      <w:pPr>
        <w:numPr>
          <w:ilvl w:val="0"/>
          <w:numId w:val="8"/>
        </w:numPr>
        <w:spacing w:after="0" w:line="240" w:lineRule="auto"/>
        <w:ind w:left="709" w:hanging="425"/>
        <w:jc w:val="both"/>
        <w:rPr>
          <w:rFonts w:ascii="Cambria" w:eastAsia="Cambria" w:hAnsi="Cambria" w:cs="Cambria"/>
          <w:sz w:val="24"/>
          <w:szCs w:val="24"/>
        </w:rPr>
      </w:pPr>
      <w:r w:rsidRPr="006B1F6E">
        <w:rPr>
          <w:rFonts w:ascii="Cambria" w:eastAsia="Cambria" w:hAnsi="Cambria" w:cs="Cambria"/>
          <w:sz w:val="24"/>
          <w:szCs w:val="24"/>
        </w:rPr>
        <w:tab/>
        <w:t>M. T. Hidayat and N. L. Lestari, “Analisis Pola Konsumsi dan Inventarisasi Pangan Tingkat Rumah Tangga Mandiri,” Jurnal Pangan dan Gizi Indonesia, vol. 14, no. 1, pp. 12–20, 2023, doi: 10.11276/jpgi.2023.14.1.12.</w:t>
      </w:r>
    </w:p>
    <w:p w14:paraId="547C11D7" w14:textId="099D5614" w:rsidR="006B1F6E" w:rsidRPr="006B1F6E" w:rsidRDefault="006B1F6E" w:rsidP="006B1F6E">
      <w:pPr>
        <w:numPr>
          <w:ilvl w:val="0"/>
          <w:numId w:val="8"/>
        </w:numPr>
        <w:spacing w:after="0" w:line="240" w:lineRule="auto"/>
        <w:ind w:left="709" w:hanging="425"/>
        <w:jc w:val="both"/>
        <w:rPr>
          <w:rFonts w:ascii="Cambria" w:eastAsia="Cambria" w:hAnsi="Cambria" w:cs="Cambria"/>
          <w:sz w:val="24"/>
          <w:szCs w:val="24"/>
          <w:lang w:val="en-ID"/>
        </w:rPr>
      </w:pPr>
      <w:r w:rsidRPr="006B1F6E">
        <w:rPr>
          <w:rFonts w:ascii="Cambria" w:eastAsia="Cambria" w:hAnsi="Cambria" w:cs="Cambria"/>
          <w:sz w:val="24"/>
          <w:szCs w:val="24"/>
          <w:lang w:val="en-ID"/>
        </w:rPr>
        <w:tab/>
        <w:t>K. H. Jones, L. M. Smith, and D. Bryon, “Predicting Home Food Availability Using Food Inventory Score Methods,” Food Policy Reports, vol. 33, no. 1, pp. 74–83, 2023, doi: 10.1007/s11276-023-1439-0.</w:t>
      </w:r>
    </w:p>
    <w:p w14:paraId="36C53CFF" w14:textId="73E29AA8" w:rsidR="006B1F6E" w:rsidRPr="006B1F6E" w:rsidRDefault="006B1F6E" w:rsidP="006B1F6E">
      <w:pPr>
        <w:numPr>
          <w:ilvl w:val="0"/>
          <w:numId w:val="8"/>
        </w:numPr>
        <w:spacing w:after="0" w:line="240" w:lineRule="auto"/>
        <w:ind w:left="709" w:hanging="425"/>
        <w:jc w:val="both"/>
        <w:rPr>
          <w:rFonts w:ascii="Cambria" w:eastAsia="Cambria" w:hAnsi="Cambria" w:cs="Cambria"/>
          <w:sz w:val="24"/>
          <w:szCs w:val="24"/>
          <w:lang w:val="en-ID"/>
        </w:rPr>
      </w:pPr>
      <w:r w:rsidRPr="006B1F6E">
        <w:rPr>
          <w:rFonts w:ascii="Cambria" w:eastAsia="Cambria" w:hAnsi="Cambria" w:cs="Cambria"/>
          <w:sz w:val="24"/>
          <w:szCs w:val="24"/>
          <w:lang w:val="en-ID"/>
        </w:rPr>
        <w:tab/>
        <w:t>S. Nurhayati, “Prosedur Audit Dapur (Kitchen Audit) untuk Pengukuran Konsumsi Bahan Makanan Tingkat Rumah Tangga,” Jurnal Gizi Klinik Indonesia, vol. 19, no. 3, pp. 145–154, 2023, doi: 10.22146/jgki.2023.19302.</w:t>
      </w:r>
    </w:p>
    <w:p w14:paraId="47C1DEF3" w14:textId="6D6B7E4E" w:rsidR="006B1F6E" w:rsidRPr="006B1F6E" w:rsidRDefault="006B1F6E" w:rsidP="006B1F6E">
      <w:pPr>
        <w:numPr>
          <w:ilvl w:val="0"/>
          <w:numId w:val="8"/>
        </w:numPr>
        <w:spacing w:after="0" w:line="240" w:lineRule="auto"/>
        <w:ind w:left="709" w:hanging="425"/>
        <w:jc w:val="both"/>
        <w:rPr>
          <w:rFonts w:ascii="Cambria" w:eastAsia="Cambria" w:hAnsi="Cambria" w:cs="Cambria"/>
          <w:sz w:val="24"/>
          <w:szCs w:val="24"/>
          <w:lang w:val="en-ID"/>
        </w:rPr>
      </w:pPr>
      <w:r w:rsidRPr="006B1F6E">
        <w:rPr>
          <w:rFonts w:ascii="Cambria" w:eastAsia="Cambria" w:hAnsi="Cambria" w:cs="Cambria"/>
          <w:sz w:val="24"/>
          <w:szCs w:val="24"/>
          <w:lang w:val="en-ID"/>
        </w:rPr>
        <w:tab/>
        <w:t>A. R. Sani and T. Supriatna, “Domestic Food Management and Its Impact on Household Food Security in Urban (perkotaan) Areas,” Journal of Food Security Management, vol. 8, no. 2, pp. 45–52, 2022, doi: 10.26634/jfsm.2022.10542.</w:t>
      </w:r>
    </w:p>
    <w:p w14:paraId="7392E1B9" w14:textId="7FFF4EBB" w:rsidR="006B1F6E" w:rsidRPr="006B1F6E" w:rsidRDefault="006B1F6E" w:rsidP="006B1F6E">
      <w:pPr>
        <w:numPr>
          <w:ilvl w:val="0"/>
          <w:numId w:val="8"/>
        </w:numPr>
        <w:spacing w:after="0" w:line="240" w:lineRule="auto"/>
        <w:ind w:left="709" w:hanging="425"/>
        <w:jc w:val="both"/>
        <w:rPr>
          <w:rFonts w:ascii="Cambria" w:eastAsia="Cambria" w:hAnsi="Cambria" w:cs="Cambria"/>
          <w:sz w:val="24"/>
          <w:szCs w:val="24"/>
          <w:lang w:val="en-ID"/>
        </w:rPr>
      </w:pPr>
      <w:r w:rsidRPr="006B1F6E">
        <w:rPr>
          <w:rFonts w:ascii="Cambria" w:eastAsia="Cambria" w:hAnsi="Cambria" w:cs="Cambria"/>
          <w:sz w:val="24"/>
          <w:szCs w:val="24"/>
          <w:lang w:val="en-ID"/>
        </w:rPr>
        <w:tab/>
        <w:t>B. Santoso, “Metode Konversi Berat Bahan Makanan dan Zat Gizi Makro dalam Skala Rumah Tangga Perkotaan,” Jurnal Teknologi dan Industri Pangan, vol. 34, no. 2, pp. 201–210, 2023, doi: 10.6066/jtip.2023.34.2.201.</w:t>
      </w:r>
    </w:p>
    <w:p w14:paraId="64EA610E" w14:textId="73C4C7C2" w:rsidR="006B1F6E" w:rsidRPr="006B1F6E" w:rsidRDefault="006B1F6E" w:rsidP="006B1F6E">
      <w:pPr>
        <w:numPr>
          <w:ilvl w:val="0"/>
          <w:numId w:val="8"/>
        </w:numPr>
        <w:spacing w:after="0" w:line="240" w:lineRule="auto"/>
        <w:ind w:left="709" w:hanging="425"/>
        <w:jc w:val="both"/>
        <w:rPr>
          <w:rFonts w:ascii="Cambria" w:eastAsia="Cambria" w:hAnsi="Cambria" w:cs="Cambria"/>
          <w:sz w:val="24"/>
          <w:szCs w:val="24"/>
          <w:lang w:val="en-ID"/>
        </w:rPr>
      </w:pPr>
      <w:r w:rsidRPr="006B1F6E">
        <w:rPr>
          <w:rFonts w:ascii="Cambria" w:eastAsia="Cambria" w:hAnsi="Cambria" w:cs="Cambria"/>
          <w:sz w:val="24"/>
          <w:szCs w:val="24"/>
          <w:lang w:val="en-ID"/>
        </w:rPr>
        <w:lastRenderedPageBreak/>
        <w:tab/>
        <w:t>A. Sugiyono and P. Lestari, “Metodologi Penelitian Kualitatif dan Studi Kasus Kontemporer dalam Ilmu Sosial,” Jurnal Ilmiah Paradigma Sosial, vol. 12, no. 1, pp. 34–45, 2021, doi: 10.21831/jips.v12i1.2021.</w:t>
      </w:r>
    </w:p>
    <w:p w14:paraId="0E9A30D4" w14:textId="6B026B60" w:rsidR="006B1F6E" w:rsidRPr="006B1F6E" w:rsidRDefault="006B1F6E" w:rsidP="006B1F6E">
      <w:pPr>
        <w:numPr>
          <w:ilvl w:val="0"/>
          <w:numId w:val="8"/>
        </w:numPr>
        <w:spacing w:after="0" w:line="240" w:lineRule="auto"/>
        <w:ind w:left="709" w:hanging="425"/>
        <w:jc w:val="both"/>
        <w:rPr>
          <w:rFonts w:ascii="Cambria" w:eastAsia="Cambria" w:hAnsi="Cambria" w:cs="Cambria"/>
          <w:sz w:val="24"/>
          <w:szCs w:val="24"/>
          <w:lang w:val="en-ID"/>
        </w:rPr>
      </w:pPr>
      <w:r w:rsidRPr="006B1F6E">
        <w:rPr>
          <w:rFonts w:ascii="Cambria" w:eastAsia="Cambria" w:hAnsi="Cambria" w:cs="Cambria"/>
          <w:sz w:val="24"/>
          <w:szCs w:val="24"/>
          <w:lang w:val="en-ID"/>
        </w:rPr>
        <w:tab/>
        <w:t>N. W. Utami and I. G. A. Tejawati, “Studi Kasus Efisiensi Food Stocking pada Keluarga Berpenghasilan Menengah ke Atas,” Jurnal Gizi dan Kuliner, vol. 5, no. 1, pp. 34–42, 2024, doi: 10.31983/jzk.v5i1.2024.</w:t>
      </w:r>
    </w:p>
    <w:p w14:paraId="4C4FE738" w14:textId="5DF3FDC8" w:rsidR="006B1F6E" w:rsidRPr="006B1F6E" w:rsidRDefault="006B1F6E" w:rsidP="006B1F6E">
      <w:pPr>
        <w:numPr>
          <w:ilvl w:val="0"/>
          <w:numId w:val="8"/>
        </w:numPr>
        <w:spacing w:after="0" w:line="240" w:lineRule="auto"/>
        <w:ind w:left="709" w:hanging="425"/>
        <w:jc w:val="both"/>
        <w:rPr>
          <w:rFonts w:ascii="Cambria" w:eastAsia="Cambria" w:hAnsi="Cambria" w:cs="Cambria"/>
          <w:sz w:val="24"/>
          <w:szCs w:val="24"/>
          <w:lang w:val="en-ID"/>
        </w:rPr>
      </w:pPr>
      <w:r w:rsidRPr="006B1F6E">
        <w:rPr>
          <w:rFonts w:ascii="Cambria" w:eastAsia="Cambria" w:hAnsi="Cambria" w:cs="Cambria"/>
          <w:sz w:val="24"/>
          <w:szCs w:val="24"/>
          <w:lang w:val="en-ID"/>
        </w:rPr>
        <w:t xml:space="preserve">S. Widjaja, B. Juanda, and R. Purnami, “Household Food Inventory Dynamics During Weekly Purchasing Cycles,” International Journal of Home Economics Science, vol. 19, no. 3, pp. 112–119, 2024, doi: 10.1016/j.ijhes.2024.03.006. </w:t>
      </w:r>
    </w:p>
    <w:p w14:paraId="3662B893" w14:textId="6197459A" w:rsidR="00F5462F" w:rsidRPr="00F5462F" w:rsidRDefault="00F5462F" w:rsidP="006B1F6E">
      <w:pPr>
        <w:spacing w:after="0" w:line="240" w:lineRule="auto"/>
        <w:ind w:left="709"/>
        <w:jc w:val="both"/>
        <w:rPr>
          <w:rFonts w:ascii="Cambria" w:eastAsia="Cambria" w:hAnsi="Cambria" w:cs="Cambria"/>
          <w:sz w:val="24"/>
          <w:szCs w:val="24"/>
          <w:lang w:val="en-ID"/>
        </w:rPr>
      </w:pPr>
    </w:p>
    <w:p w14:paraId="06020957" w14:textId="597138E9" w:rsidR="00F5248E" w:rsidRPr="00F5462F" w:rsidRDefault="00F5248E" w:rsidP="00F5462F">
      <w:pPr>
        <w:spacing w:after="0" w:line="240" w:lineRule="auto"/>
        <w:jc w:val="both"/>
        <w:rPr>
          <w:rFonts w:ascii="Cambria" w:eastAsia="Cambria" w:hAnsi="Cambria" w:cs="Cambria"/>
          <w:sz w:val="24"/>
          <w:szCs w:val="24"/>
        </w:rPr>
      </w:pPr>
    </w:p>
    <w:p w14:paraId="653E60F5" w14:textId="77777777" w:rsidR="00F77FF5" w:rsidRDefault="00F77FF5" w:rsidP="00205198">
      <w:pPr>
        <w:spacing w:after="0" w:line="240" w:lineRule="auto"/>
        <w:ind w:left="720" w:hanging="720"/>
      </w:pPr>
    </w:p>
    <w:sectPr w:rsidR="00F77FF5" w:rsidSect="00592BFF">
      <w:headerReference w:type="even" r:id="rId10"/>
      <w:headerReference w:type="default" r:id="rId11"/>
      <w:footerReference w:type="even" r:id="rId12"/>
      <w:footerReference w:type="default" r:id="rId13"/>
      <w:headerReference w:type="first" r:id="rId14"/>
      <w:footerReference w:type="first" r:id="rId15"/>
      <w:pgSz w:w="11907" w:h="16840"/>
      <w:pgMar w:top="1418" w:right="1418" w:bottom="1418" w:left="1418" w:header="709" w:footer="709" w:gutter="0"/>
      <w:pgNumType w:start="78"/>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35E01" w14:textId="77777777" w:rsidR="001B3092" w:rsidRDefault="001B3092">
      <w:pPr>
        <w:spacing w:after="0" w:line="240" w:lineRule="auto"/>
      </w:pPr>
      <w:r>
        <w:separator/>
      </w:r>
    </w:p>
  </w:endnote>
  <w:endnote w:type="continuationSeparator" w:id="0">
    <w:p w14:paraId="67E46C93" w14:textId="77777777" w:rsidR="001B3092" w:rsidRDefault="001B3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embedRegular r:id="rId1" w:fontKey="{133BCEC6-B6F4-4FE3-A695-6BEE8AE51C37}"/>
    <w:embedBold r:id="rId2" w:fontKey="{3D10D8E8-AA12-4DDB-8405-29D117FA0742}"/>
    <w:embedItalic r:id="rId3" w:fontKey="{6FA02E9A-8F45-4CBE-A577-73A530621D14}"/>
  </w:font>
  <w:font w:name="Aptos Display">
    <w:altName w:val="Calibri"/>
    <w:charset w:val="00"/>
    <w:family w:val="swiss"/>
    <w:pitch w:val="variable"/>
    <w:sig w:usb0="20000287" w:usb1="00000003" w:usb2="00000000" w:usb3="00000000" w:csb0="0000019F" w:csb1="00000000"/>
    <w:embedRegular r:id="rId4" w:fontKey="{37F13D05-68D0-406A-97F7-E1A4D7B551FB}"/>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embedRegular r:id="rId5" w:fontKey="{2486A133-7C14-44DA-8937-1837A896E3D4}"/>
    <w:embedBold r:id="rId6" w:fontKey="{1431B6B8-4DC1-4CBC-843D-DCBECC4870F8}"/>
    <w:embedItalic r:id="rId7" w:fontKey="{A06D5AD9-F612-440F-A76E-33059AE2ACB7}"/>
  </w:font>
  <w:font w:name="Calibri">
    <w:panose1 w:val="020F0502020204030204"/>
    <w:charset w:val="00"/>
    <w:family w:val="swiss"/>
    <w:pitch w:val="variable"/>
    <w:sig w:usb0="E4002EFF" w:usb1="C200247B" w:usb2="00000009" w:usb3="00000000" w:csb0="000001FF" w:csb1="00000000"/>
    <w:embedRegular r:id="rId8" w:fontKey="{B23E17E9-A626-4FB2-88A4-4416650DA633}"/>
    <w:embedBold r:id="rId9" w:fontKey="{8F9DFF78-E0EE-43BE-87BD-83B27809ED16}"/>
  </w:font>
  <w:font w:name="Arial">
    <w:panose1 w:val="020B0604020202020204"/>
    <w:charset w:val="00"/>
    <w:family w:val="swiss"/>
    <w:pitch w:val="variable"/>
    <w:sig w:usb0="E0002EFF" w:usb1="C000785B" w:usb2="00000009" w:usb3="00000000" w:csb0="000001FF" w:csb1="00000000"/>
  </w:font>
  <w:font w:name="Arial Nova Cond">
    <w:charset w:val="00"/>
    <w:family w:val="swiss"/>
    <w:pitch w:val="variable"/>
    <w:sig w:usb0="2000028F" w:usb1="00000002" w:usb2="00000000" w:usb3="00000000" w:csb0="0000019F" w:csb1="00000000"/>
    <w:embedRegular r:id="rId10" w:fontKey="{CE6E7E88-4735-4E2A-AF1C-8E4A2976B889}"/>
  </w:font>
  <w:font w:name="Verdana">
    <w:panose1 w:val="020B0604030504040204"/>
    <w:charset w:val="00"/>
    <w:family w:val="swiss"/>
    <w:pitch w:val="variable"/>
    <w:sig w:usb0="A00006FF" w:usb1="4000205B" w:usb2="00000010" w:usb3="00000000" w:csb0="0000019F" w:csb1="00000000"/>
    <w:embedRegular r:id="rId11" w:fontKey="{56342124-0C49-44B6-8D98-52863E9F58EA}"/>
    <w:embedBold r:id="rId12" w:fontKey="{06E3D02C-76B6-4DEB-986B-C15D499FE32C}"/>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FE022" w14:textId="71C3862D" w:rsidR="00954CB5" w:rsidRDefault="00F169AF" w:rsidP="001C24D2">
    <w:pPr>
      <w:pBdr>
        <w:top w:val="nil"/>
        <w:left w:val="nil"/>
        <w:bottom w:val="nil"/>
        <w:right w:val="nil"/>
        <w:between w:val="nil"/>
      </w:pBdr>
      <w:tabs>
        <w:tab w:val="center" w:pos="4513"/>
        <w:tab w:val="right" w:pos="9026"/>
      </w:tabs>
      <w:spacing w:after="0" w:line="240" w:lineRule="auto"/>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9B62DA">
      <w:rPr>
        <w:rFonts w:ascii="Arial" w:eastAsia="Arial" w:hAnsi="Arial" w:cs="Arial"/>
        <w:noProof/>
        <w:color w:val="000000"/>
      </w:rPr>
      <w:t>2</w:t>
    </w:r>
    <w:r>
      <w:rPr>
        <w:rFonts w:ascii="Arial" w:eastAsia="Arial" w:hAnsi="Arial" w:cs="Arial"/>
        <w:color w:val="000000"/>
      </w:rPr>
      <w:fldChar w:fldCharType="end"/>
    </w:r>
    <w:r>
      <w:rPr>
        <w:color w:val="000000"/>
      </w:rPr>
      <w:t xml:space="preserve"> </w:t>
    </w:r>
    <w:r>
      <w:rPr>
        <w:color w:val="000000"/>
      </w:rPr>
      <w:tab/>
    </w:r>
    <w:r>
      <w:rPr>
        <w:color w:val="000000"/>
      </w:rPr>
      <w:tab/>
    </w:r>
    <w:hyperlink r:id="r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F244A" w14:textId="6DA7FC86" w:rsidR="00954CB5" w:rsidRDefault="00084084">
    <w:pPr>
      <w:pBdr>
        <w:top w:val="nil"/>
        <w:left w:val="nil"/>
        <w:bottom w:val="nil"/>
        <w:right w:val="nil"/>
        <w:between w:val="nil"/>
      </w:pBdr>
      <w:tabs>
        <w:tab w:val="center" w:pos="4513"/>
        <w:tab w:val="right" w:pos="9026"/>
      </w:tabs>
      <w:spacing w:after="0" w:line="240" w:lineRule="auto"/>
      <w:jc w:val="right"/>
      <w:rPr>
        <w:rFonts w:ascii="Arial" w:eastAsia="Arial" w:hAnsi="Arial" w:cs="Arial"/>
        <w:color w:val="000000"/>
      </w:rPr>
    </w:pPr>
    <w:r>
      <w:rPr>
        <w:rFonts w:ascii="Cambria" w:eastAsia="Cambria" w:hAnsi="Cambria" w:cs="Cambria"/>
        <w:noProof/>
      </w:rPr>
      <w:drawing>
        <wp:inline distT="114300" distB="114300" distL="114300" distR="114300" wp14:anchorId="614ADA22" wp14:editId="0F9F3188">
          <wp:extent cx="741274" cy="292608"/>
          <wp:effectExtent l="0" t="0" r="1905" b="0"/>
          <wp:docPr id="1585214949" name="image7.jpg">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9" name="image7.jpg">
                    <a:hlinkClick r:id="rId1"/>
                  </pic:cNvPr>
                  <pic:cNvPicPr preferRelativeResize="0"/>
                </pic:nvPicPr>
                <pic:blipFill>
                  <a:blip r:embed="rId2"/>
                  <a:srcRect/>
                  <a:stretch>
                    <a:fillRect/>
                  </a:stretch>
                </pic:blipFill>
                <pic:spPr>
                  <a:xfrm>
                    <a:off x="0" y="0"/>
                    <a:ext cx="741274" cy="292608"/>
                  </a:xfrm>
                  <a:prstGeom prst="rect">
                    <a:avLst/>
                  </a:prstGeom>
                  <a:ln/>
                </pic:spPr>
              </pic:pic>
            </a:graphicData>
          </a:graphic>
        </wp:inline>
      </w:drawing>
    </w:r>
    <w:r w:rsidR="00CC13AB">
      <w:rPr>
        <w:rFonts w:ascii="Arial" w:eastAsia="Arial" w:hAnsi="Arial" w:cs="Arial"/>
        <w:color w:val="000000"/>
      </w:rPr>
      <w:tab/>
    </w:r>
    <w:r w:rsidR="00CC13AB">
      <w:rPr>
        <w:rFonts w:ascii="Arial" w:eastAsia="Arial" w:hAnsi="Arial" w:cs="Arial"/>
        <w:color w:val="000000"/>
      </w:rPr>
      <w:tab/>
    </w:r>
    <w:r w:rsidR="00CC13AB">
      <w:rPr>
        <w:rFonts w:ascii="Arial" w:eastAsia="Arial" w:hAnsi="Arial" w:cs="Arial"/>
        <w:color w:val="000000"/>
      </w:rPr>
      <w:fldChar w:fldCharType="begin"/>
    </w:r>
    <w:r w:rsidR="00CC13AB">
      <w:rPr>
        <w:rFonts w:ascii="Arial" w:eastAsia="Arial" w:hAnsi="Arial" w:cs="Arial"/>
        <w:color w:val="000000"/>
      </w:rPr>
      <w:instrText>PAGE</w:instrText>
    </w:r>
    <w:r w:rsidR="00CC13AB">
      <w:rPr>
        <w:rFonts w:ascii="Arial" w:eastAsia="Arial" w:hAnsi="Arial" w:cs="Arial"/>
        <w:color w:val="000000"/>
      </w:rPr>
      <w:fldChar w:fldCharType="separate"/>
    </w:r>
    <w:r w:rsidR="009B62DA">
      <w:rPr>
        <w:rFonts w:ascii="Arial" w:eastAsia="Arial" w:hAnsi="Arial" w:cs="Arial"/>
        <w:noProof/>
        <w:color w:val="000000"/>
      </w:rPr>
      <w:t>1</w:t>
    </w:r>
    <w:r w:rsidR="00CC13AB">
      <w:rPr>
        <w:rFonts w:ascii="Arial" w:eastAsia="Arial" w:hAnsi="Arial" w:cs="Arial"/>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9251341"/>
      <w:docPartObj>
        <w:docPartGallery w:val="Page Numbers (Bottom of Page)"/>
        <w:docPartUnique/>
      </w:docPartObj>
    </w:sdtPr>
    <w:sdtEndPr>
      <w:rPr>
        <w:noProof/>
      </w:rPr>
    </w:sdtEndPr>
    <w:sdtContent>
      <w:p w14:paraId="56E07F81" w14:textId="75C0F2AC" w:rsidR="00954CB5" w:rsidRPr="00040C4B" w:rsidRDefault="00264EAA" w:rsidP="00040C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DF9AE" w14:textId="77777777" w:rsidR="001B3092" w:rsidRDefault="001B3092">
      <w:pPr>
        <w:spacing w:after="0" w:line="240" w:lineRule="auto"/>
      </w:pPr>
      <w:r>
        <w:separator/>
      </w:r>
    </w:p>
  </w:footnote>
  <w:footnote w:type="continuationSeparator" w:id="0">
    <w:p w14:paraId="6D1BA5C8" w14:textId="77777777" w:rsidR="001B3092" w:rsidRDefault="001B30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05FA0" w14:textId="51A5CD63" w:rsidR="00954CB5" w:rsidRPr="0093407A" w:rsidRDefault="00F169AF">
    <w:pPr>
      <w:pBdr>
        <w:top w:val="nil"/>
        <w:left w:val="nil"/>
        <w:bottom w:val="nil"/>
        <w:right w:val="nil"/>
        <w:between w:val="nil"/>
      </w:pBdr>
      <w:tabs>
        <w:tab w:val="center" w:pos="4513"/>
        <w:tab w:val="right" w:pos="9026"/>
      </w:tabs>
      <w:spacing w:after="0" w:line="240" w:lineRule="auto"/>
      <w:rPr>
        <w:rFonts w:ascii="Cambria" w:eastAsia="Arial" w:hAnsi="Cambria" w:cs="Arial"/>
        <w:bCs/>
        <w:color w:val="000000"/>
        <w:lang w:val="en-US"/>
      </w:rPr>
    </w:pPr>
    <w:r w:rsidRPr="0093407A">
      <w:rPr>
        <w:rFonts w:ascii="Cambria" w:eastAsia="Arial" w:hAnsi="Cambria" w:cs="Arial"/>
        <w:bCs/>
        <w:color w:val="000000"/>
      </w:rPr>
      <w:t xml:space="preserve">Vol. </w:t>
    </w:r>
    <w:r w:rsidR="000432FE" w:rsidRPr="0093407A">
      <w:rPr>
        <w:rFonts w:ascii="Cambria" w:eastAsia="Arial" w:hAnsi="Cambria" w:cs="Arial"/>
        <w:bCs/>
        <w:color w:val="000000"/>
      </w:rPr>
      <w:t>1</w:t>
    </w:r>
    <w:r w:rsidRPr="0093407A">
      <w:rPr>
        <w:rFonts w:ascii="Cambria" w:eastAsia="Arial" w:hAnsi="Cambria" w:cs="Arial"/>
        <w:bCs/>
        <w:color w:val="000000"/>
      </w:rPr>
      <w:t xml:space="preserve">  No. 1</w:t>
    </w:r>
    <w:r w:rsidRPr="0093407A">
      <w:rPr>
        <w:rFonts w:ascii="Cambria" w:eastAsia="Arial" w:hAnsi="Cambria" w:cs="Arial"/>
        <w:bCs/>
      </w:rPr>
      <w:t xml:space="preserve"> </w:t>
    </w:r>
    <w:r w:rsidR="0093407A">
      <w:rPr>
        <w:rFonts w:ascii="Cambria" w:eastAsia="Arial" w:hAnsi="Cambria" w:cs="Arial"/>
        <w:bCs/>
        <w:lang w:val="en-US"/>
      </w:rPr>
      <w:t>Mei</w:t>
    </w:r>
    <w:r w:rsidRPr="0093407A">
      <w:rPr>
        <w:rFonts w:ascii="Cambria" w:eastAsia="Arial" w:hAnsi="Cambria" w:cs="Arial"/>
        <w:bCs/>
      </w:rPr>
      <w:t xml:space="preserve"> 202</w:t>
    </w:r>
    <w:r w:rsidR="000E1C51" w:rsidRPr="0093407A">
      <w:rPr>
        <w:rFonts w:ascii="Cambria" w:eastAsia="Arial" w:hAnsi="Cambria" w:cs="Arial"/>
        <w:bCs/>
        <w:lang w:val="en-US"/>
      </w:rPr>
      <w:t>6</w:t>
    </w:r>
  </w:p>
  <w:p w14:paraId="5CD14226" w14:textId="77777777" w:rsidR="003435EB" w:rsidRDefault="003435EB" w:rsidP="00975D1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EED0C" w14:textId="65024360" w:rsidR="00CC13AB" w:rsidRDefault="00CC13AB" w:rsidP="00264EAA">
    <w:pPr>
      <w:pBdr>
        <w:top w:val="nil"/>
        <w:left w:val="nil"/>
        <w:bottom w:val="nil"/>
        <w:right w:val="nil"/>
        <w:between w:val="nil"/>
      </w:pBdr>
      <w:tabs>
        <w:tab w:val="center" w:pos="4513"/>
        <w:tab w:val="right" w:pos="9026"/>
      </w:tabs>
      <w:spacing w:after="0" w:line="240" w:lineRule="auto"/>
      <w:rPr>
        <w:rFonts w:ascii="Arial Nova Cond" w:eastAsia="Arial" w:hAnsi="Arial Nova Cond" w:cs="Arial"/>
        <w:color w:val="000000"/>
        <w:sz w:val="20"/>
        <w:szCs w:val="20"/>
        <w:lang w:val="en-ID"/>
      </w:rPr>
    </w:pPr>
  </w:p>
  <w:p w14:paraId="56E91E02" w14:textId="5E670CC9" w:rsidR="00264EAA" w:rsidRDefault="0093407A" w:rsidP="00264EAA">
    <w:pPr>
      <w:pBdr>
        <w:top w:val="nil"/>
        <w:left w:val="nil"/>
        <w:bottom w:val="nil"/>
        <w:right w:val="nil"/>
        <w:between w:val="nil"/>
      </w:pBdr>
      <w:tabs>
        <w:tab w:val="center" w:pos="4513"/>
        <w:tab w:val="right" w:pos="9026"/>
      </w:tabs>
      <w:spacing w:after="0" w:line="240" w:lineRule="auto"/>
      <w:rPr>
        <w:rFonts w:ascii="Arial Nova Cond" w:eastAsia="Arial" w:hAnsi="Arial Nova Cond" w:cs="Arial"/>
        <w:color w:val="000000"/>
        <w:sz w:val="20"/>
        <w:szCs w:val="20"/>
        <w:lang w:val="en-ID"/>
      </w:rPr>
    </w:pPr>
    <w:r>
      <w:rPr>
        <w:rFonts w:ascii="Arial Nova Cond" w:eastAsia="Arial" w:hAnsi="Arial Nova Cond" w:cs="Arial"/>
        <w:color w:val="000000"/>
        <w:sz w:val="20"/>
        <w:szCs w:val="20"/>
        <w:lang w:val="en-ID"/>
      </w:rPr>
      <w:t xml:space="preserve">RUANGABDIMAS: </w:t>
    </w:r>
    <w:r w:rsidRPr="0093407A">
      <w:rPr>
        <w:rFonts w:ascii="Arial Nova Cond" w:eastAsia="Arial" w:hAnsi="Arial Nova Cond" w:cs="Arial"/>
        <w:color w:val="000000"/>
        <w:sz w:val="20"/>
        <w:szCs w:val="20"/>
        <w:lang w:val="en-ID"/>
      </w:rPr>
      <w:t>Jurnal Pengabdian Masyarakat</w:t>
    </w:r>
  </w:p>
  <w:p w14:paraId="29439029" w14:textId="32626007" w:rsidR="00625185" w:rsidRPr="009B62DA" w:rsidRDefault="00141A54" w:rsidP="00264EAA">
    <w:pPr>
      <w:pBdr>
        <w:top w:val="nil"/>
        <w:left w:val="nil"/>
        <w:bottom w:val="nil"/>
        <w:right w:val="nil"/>
        <w:between w:val="nil"/>
      </w:pBdr>
      <w:tabs>
        <w:tab w:val="center" w:pos="4513"/>
        <w:tab w:val="right" w:pos="9026"/>
      </w:tabs>
      <w:spacing w:after="0" w:line="240" w:lineRule="auto"/>
      <w:rPr>
        <w:rFonts w:ascii="Arial Nova Cond" w:eastAsia="Arial" w:hAnsi="Arial Nova Cond" w:cs="Arial"/>
        <w:color w:val="000000"/>
      </w:rPr>
    </w:pPr>
    <w:r>
      <w:rPr>
        <w:rFonts w:ascii="Arial Nova Cond" w:eastAsia="Arial" w:hAnsi="Arial Nova Cond" w:cs="Arial"/>
        <w:noProof/>
        <w:color w:val="000000"/>
      </w:rPr>
      <mc:AlternateContent>
        <mc:Choice Requires="wps">
          <w:drawing>
            <wp:anchor distT="0" distB="0" distL="114300" distR="114300" simplePos="0" relativeHeight="251662336" behindDoc="0" locked="0" layoutInCell="1" allowOverlap="1" wp14:anchorId="0CC5E81E" wp14:editId="5B136DD8">
              <wp:simplePos x="0" y="0"/>
              <wp:positionH relativeFrom="column">
                <wp:posOffset>-33655</wp:posOffset>
              </wp:positionH>
              <wp:positionV relativeFrom="paragraph">
                <wp:posOffset>106771</wp:posOffset>
              </wp:positionV>
              <wp:extent cx="5857875" cy="0"/>
              <wp:effectExtent l="0" t="19050" r="28575" b="19050"/>
              <wp:wrapNone/>
              <wp:docPr id="838304323" name="Straight Connector 1"/>
              <wp:cNvGraphicFramePr/>
              <a:graphic xmlns:a="http://schemas.openxmlformats.org/drawingml/2006/main">
                <a:graphicData uri="http://schemas.microsoft.com/office/word/2010/wordprocessingShape">
                  <wps:wsp>
                    <wps:cNvCnPr/>
                    <wps:spPr>
                      <a:xfrm>
                        <a:off x="0" y="0"/>
                        <a:ext cx="5857875"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24EC2E"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65pt,8.4pt" to="458.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" strokecolor="#0070c0" strokeweight="2.2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EB572" w14:textId="04E80F24" w:rsidR="00954CB5" w:rsidRDefault="000D778C" w:rsidP="00264EAA">
    <w:pPr>
      <w:pStyle w:val="Header"/>
      <w:rPr>
        <w:rFonts w:ascii="Arial Nova Cond" w:eastAsia="Arial" w:hAnsi="Arial Nova Cond" w:cs="Arial"/>
        <w:noProof/>
        <w:color w:val="000000"/>
        <w:sz w:val="20"/>
        <w:szCs w:val="20"/>
        <w:lang w:val="en-ID"/>
      </w:rPr>
    </w:pPr>
    <w:r w:rsidRPr="00A432C3">
      <w:rPr>
        <w:rFonts w:ascii="Cambria" w:hAnsi="Cambria"/>
        <w:b/>
        <w:noProof/>
        <w:color w:val="000000"/>
        <w:sz w:val="36"/>
        <w:szCs w:val="18"/>
        <w:lang w:val="en-US"/>
      </w:rPr>
      <w:drawing>
        <wp:anchor distT="0" distB="0" distL="114300" distR="114300" simplePos="0" relativeHeight="251668480" behindDoc="1" locked="0" layoutInCell="1" allowOverlap="1" wp14:anchorId="4C4DDFDD" wp14:editId="0F7C3544">
          <wp:simplePos x="0" y="0"/>
          <wp:positionH relativeFrom="column">
            <wp:posOffset>-434340</wp:posOffset>
          </wp:positionH>
          <wp:positionV relativeFrom="paragraph">
            <wp:posOffset>-100965</wp:posOffset>
          </wp:positionV>
          <wp:extent cx="1616075" cy="1616075"/>
          <wp:effectExtent l="0" t="0" r="3175" b="3175"/>
          <wp:wrapNone/>
          <wp:docPr id="3" name="Picture 3" descr="A logo with black and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black and orange letter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6075" cy="1616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00A25F22" wp14:editId="33A6E7A1">
          <wp:simplePos x="0" y="0"/>
          <wp:positionH relativeFrom="margin">
            <wp:posOffset>5287010</wp:posOffset>
          </wp:positionH>
          <wp:positionV relativeFrom="paragraph">
            <wp:posOffset>-107315</wp:posOffset>
          </wp:positionV>
          <wp:extent cx="807720" cy="1212191"/>
          <wp:effectExtent l="0" t="0" r="0" b="7620"/>
          <wp:wrapNone/>
          <wp:docPr id="2" name="Picture 2" descr="A group of children writing on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writing on a book&#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 cy="12121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D5D">
      <w:rPr>
        <w:noProof/>
      </w:rPr>
      <mc:AlternateContent>
        <mc:Choice Requires="wps">
          <w:drawing>
            <wp:anchor distT="0" distB="0" distL="114300" distR="114300" simplePos="0" relativeHeight="251664384" behindDoc="0" locked="0" layoutInCell="1" hidden="0" allowOverlap="1" wp14:anchorId="3E0B8F0D" wp14:editId="617EB2D8">
              <wp:simplePos x="0" y="0"/>
              <wp:positionH relativeFrom="column">
                <wp:posOffset>134620</wp:posOffset>
              </wp:positionH>
              <wp:positionV relativeFrom="paragraph">
                <wp:posOffset>-218440</wp:posOffset>
              </wp:positionV>
              <wp:extent cx="5605145" cy="1720850"/>
              <wp:effectExtent l="0" t="0" r="0" b="0"/>
              <wp:wrapNone/>
              <wp:docPr id="23" name="Rectangle 23"/>
              <wp:cNvGraphicFramePr/>
              <a:graphic xmlns:a="http://schemas.openxmlformats.org/drawingml/2006/main">
                <a:graphicData uri="http://schemas.microsoft.com/office/word/2010/wordprocessingShape">
                  <wps:wsp>
                    <wps:cNvSpPr/>
                    <wps:spPr>
                      <a:xfrm>
                        <a:off x="0" y="0"/>
                        <a:ext cx="5605145" cy="1720850"/>
                      </a:xfrm>
                      <a:prstGeom prst="rect">
                        <a:avLst/>
                      </a:prstGeom>
                      <a:noFill/>
                      <a:ln>
                        <a:noFill/>
                      </a:ln>
                    </wps:spPr>
                    <wps:txbx>
                      <w:txbxContent>
                        <w:p w14:paraId="1E877246" w14:textId="65339A3C" w:rsidR="00D07D5D" w:rsidRPr="00387DDB" w:rsidRDefault="008B3D00" w:rsidP="008B3D00">
                          <w:pPr>
                            <w:spacing w:after="0" w:line="240" w:lineRule="auto"/>
                            <w:jc w:val="center"/>
                            <w:textDirection w:val="btLr"/>
                            <w:rPr>
                              <w:lang w:val="en-US"/>
                            </w:rPr>
                          </w:pPr>
                          <w:r w:rsidRPr="008B3D00">
                            <w:rPr>
                              <w:rFonts w:ascii="Times New Roman" w:eastAsia="Times New Roman" w:hAnsi="Times New Roman" w:cs="Times New Roman"/>
                              <w:b/>
                              <w:i/>
                              <w:color w:val="000000"/>
                              <w:sz w:val="20"/>
                            </w:rPr>
                            <w:t>https://journal.edupublisher.org/index.php/ruangabdimas/</w:t>
                          </w:r>
                        </w:p>
                        <w:p w14:paraId="4D37A04D" w14:textId="0B50FC08" w:rsidR="00D07D5D" w:rsidRPr="008B3D00" w:rsidRDefault="008B3D00" w:rsidP="00BD0CD0">
                          <w:pPr>
                            <w:spacing w:after="0" w:line="240" w:lineRule="auto"/>
                            <w:jc w:val="center"/>
                            <w:textDirection w:val="btLr"/>
                            <w:rPr>
                              <w:sz w:val="40"/>
                              <w:szCs w:val="40"/>
                              <w:lang w:val="pt-PT"/>
                            </w:rPr>
                          </w:pPr>
                          <w:r w:rsidRPr="00BD0CD0">
                            <w:rPr>
                              <w:rFonts w:ascii="Cambria" w:eastAsia="Times New Roman" w:hAnsi="Cambria" w:cs="Times New Roman"/>
                              <w:b/>
                              <w:color w:val="000000"/>
                              <w:sz w:val="74"/>
                              <w:szCs w:val="74"/>
                              <w:lang w:val="pt-PT"/>
                            </w:rPr>
                            <w:t>RUANGABDIMAS</w:t>
                          </w:r>
                          <w:r w:rsidR="000432FE" w:rsidRPr="008B3D00">
                            <w:rPr>
                              <w:rFonts w:ascii="Times New Roman" w:eastAsia="Times New Roman" w:hAnsi="Times New Roman" w:cs="Times New Roman"/>
                              <w:b/>
                              <w:color w:val="000000"/>
                              <w:sz w:val="56"/>
                              <w:szCs w:val="32"/>
                            </w:rPr>
                            <w:t xml:space="preserve"> </w:t>
                          </w:r>
                          <w:r w:rsidR="000432FE">
                            <w:rPr>
                              <w:rFonts w:ascii="Times New Roman" w:eastAsia="Times New Roman" w:hAnsi="Times New Roman" w:cs="Times New Roman"/>
                              <w:b/>
                              <w:color w:val="000000"/>
                              <w:sz w:val="36"/>
                              <w:szCs w:val="18"/>
                            </w:rPr>
                            <w:br/>
                          </w:r>
                          <w:r w:rsidRPr="00BD0CD0">
                            <w:rPr>
                              <w:rFonts w:ascii="Cambria" w:eastAsia="Times New Roman" w:hAnsi="Cambria" w:cs="Times New Roman"/>
                              <w:b/>
                              <w:color w:val="000000"/>
                              <w:sz w:val="40"/>
                              <w:szCs w:val="40"/>
                              <w:lang w:val="pt-PT"/>
                            </w:rPr>
                            <w:t>Jurnal Pengabdian Masyarakat</w:t>
                          </w:r>
                        </w:p>
                        <w:p w14:paraId="65CF0578" w14:textId="6C00BED8" w:rsidR="002930FC" w:rsidRPr="002D166E" w:rsidRDefault="00D07D5D" w:rsidP="002930FC">
                          <w:pPr>
                            <w:jc w:val="center"/>
                            <w:textDirection w:val="btLr"/>
                            <w:rPr>
                              <w:rFonts w:ascii="Verdana" w:eastAsia="Verdana" w:hAnsi="Verdana" w:cs="Verdana"/>
                              <w:b/>
                              <w:color w:val="000000"/>
                              <w:sz w:val="20"/>
                              <w:lang w:val="pt-PT"/>
                            </w:rPr>
                          </w:pPr>
                          <w:r>
                            <w:rPr>
                              <w:rFonts w:ascii="Verdana" w:eastAsia="Verdana" w:hAnsi="Verdana" w:cs="Verdana"/>
                              <w:b/>
                              <w:color w:val="000000"/>
                              <w:sz w:val="20"/>
                            </w:rPr>
                            <w:t xml:space="preserve">Volume </w:t>
                          </w:r>
                          <w:r w:rsidR="000432FE">
                            <w:rPr>
                              <w:rFonts w:ascii="Verdana" w:eastAsia="Verdana" w:hAnsi="Verdana" w:cs="Verdana"/>
                              <w:b/>
                              <w:color w:val="000000"/>
                              <w:sz w:val="20"/>
                            </w:rPr>
                            <w:t>1</w:t>
                          </w:r>
                          <w:r>
                            <w:rPr>
                              <w:rFonts w:ascii="Verdana" w:eastAsia="Verdana" w:hAnsi="Verdana" w:cs="Verdana"/>
                              <w:b/>
                              <w:color w:val="000000"/>
                              <w:sz w:val="20"/>
                            </w:rPr>
                            <w:t xml:space="preserve">, No. </w:t>
                          </w:r>
                          <w:r w:rsidR="00682F96">
                            <w:rPr>
                              <w:rFonts w:ascii="Verdana" w:eastAsia="Verdana" w:hAnsi="Verdana" w:cs="Verdana"/>
                              <w:b/>
                              <w:color w:val="000000"/>
                              <w:sz w:val="20"/>
                            </w:rPr>
                            <w:t>1</w:t>
                          </w:r>
                          <w:r>
                            <w:rPr>
                              <w:rFonts w:ascii="Verdana" w:eastAsia="Verdana" w:hAnsi="Verdana" w:cs="Verdana"/>
                              <w:b/>
                              <w:color w:val="000000"/>
                              <w:sz w:val="20"/>
                            </w:rPr>
                            <w:t>, 20</w:t>
                          </w:r>
                          <w:r w:rsidR="00682F96">
                            <w:rPr>
                              <w:rFonts w:ascii="Verdana" w:eastAsia="Verdana" w:hAnsi="Verdana" w:cs="Verdana"/>
                              <w:b/>
                              <w:color w:val="000000"/>
                              <w:sz w:val="20"/>
                            </w:rPr>
                            <w:t>2</w:t>
                          </w:r>
                          <w:r w:rsidR="004613DB" w:rsidRPr="00000CE7">
                            <w:rPr>
                              <w:rFonts w:ascii="Verdana" w:eastAsia="Verdana" w:hAnsi="Verdana" w:cs="Verdana"/>
                              <w:b/>
                              <w:color w:val="000000"/>
                              <w:sz w:val="20"/>
                              <w:lang w:val="pt-PT"/>
                            </w:rPr>
                            <w:t>6</w:t>
                          </w:r>
                          <w:r>
                            <w:rPr>
                              <w:rFonts w:ascii="Verdana" w:eastAsia="Verdana" w:hAnsi="Verdana" w:cs="Verdana"/>
                              <w:b/>
                              <w:color w:val="000000"/>
                              <w:sz w:val="20"/>
                            </w:rPr>
                            <w:t xml:space="preserve">, pp. </w:t>
                          </w:r>
                          <w:r w:rsidR="00592BFF">
                            <w:rPr>
                              <w:rFonts w:ascii="Verdana" w:eastAsia="Verdana" w:hAnsi="Verdana" w:cs="Verdana"/>
                              <w:b/>
                              <w:color w:val="000000"/>
                              <w:sz w:val="20"/>
                              <w:lang w:val="pt-PT"/>
                            </w:rPr>
                            <w:t>78</w:t>
                          </w:r>
                          <w:r w:rsidR="003B0623">
                            <w:rPr>
                              <w:rFonts w:ascii="Verdana" w:eastAsia="Verdana" w:hAnsi="Verdana" w:cs="Verdana"/>
                              <w:b/>
                              <w:color w:val="000000"/>
                              <w:sz w:val="20"/>
                              <w:lang w:val="pt-PT"/>
                            </w:rPr>
                            <w:t>-</w:t>
                          </w:r>
                          <w:r w:rsidR="00592BFF">
                            <w:rPr>
                              <w:rFonts w:ascii="Verdana" w:eastAsia="Verdana" w:hAnsi="Verdana" w:cs="Verdana"/>
                              <w:b/>
                              <w:color w:val="000000"/>
                              <w:sz w:val="20"/>
                              <w:lang w:val="pt-PT"/>
                            </w:rPr>
                            <w:t>8</w:t>
                          </w:r>
                          <w:r w:rsidR="00BE240B">
                            <w:rPr>
                              <w:rFonts w:ascii="Verdana" w:eastAsia="Verdana" w:hAnsi="Verdana" w:cs="Verdana"/>
                              <w:b/>
                              <w:color w:val="000000"/>
                              <w:sz w:val="20"/>
                              <w:lang w:val="pt-PT"/>
                            </w:rPr>
                            <w:t>8</w:t>
                          </w:r>
                          <w:r w:rsidR="002D166E" w:rsidRPr="002D166E">
                            <w:rPr>
                              <w:rFonts w:ascii="Verdana" w:eastAsia="Verdana" w:hAnsi="Verdana" w:cs="Verdana"/>
                              <w:b/>
                              <w:color w:val="000000"/>
                              <w:sz w:val="20"/>
                              <w:lang w:val="pt-PT"/>
                            </w:rPr>
                            <w:t xml:space="preserve"> </w:t>
                          </w:r>
                          <w:r w:rsidR="002D166E">
                            <w:rPr>
                              <w:rFonts w:ascii="Verdana" w:eastAsia="Verdana" w:hAnsi="Verdana" w:cs="Verdana"/>
                              <w:b/>
                              <w:color w:val="000000"/>
                              <w:sz w:val="20"/>
                              <w:lang w:val="pt-PT"/>
                            </w:rPr>
                            <w:t xml:space="preserve">| </w:t>
                          </w:r>
                          <w:r w:rsidR="002D166E" w:rsidRPr="002D166E">
                            <w:rPr>
                              <w:rFonts w:ascii="Verdana" w:eastAsia="Verdana" w:hAnsi="Verdana" w:cs="Verdana"/>
                              <w:b/>
                              <w:color w:val="000000"/>
                              <w:sz w:val="20"/>
                              <w:lang w:val="pt-PT"/>
                            </w:rPr>
                            <w:t>E</w:t>
                          </w:r>
                          <w:r w:rsidR="002D166E">
                            <w:rPr>
                              <w:rFonts w:ascii="Verdana" w:eastAsia="Verdana" w:hAnsi="Verdana" w:cs="Verdana"/>
                              <w:b/>
                              <w:color w:val="000000"/>
                              <w:sz w:val="20"/>
                              <w:lang w:val="pt-PT"/>
                            </w:rPr>
                            <w:t>-ISSN:xxxxxxxxxxxxx</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E0B8F0D" id="Rectangle 23" o:spid="_x0000_s1026" style="position:absolute;margin-left:10.6pt;margin-top:-17.2pt;width:441.35pt;height:1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" filled="f" stroked="f">
              <v:textbox inset="2.53958mm,1.2694mm,2.53958mm,1.2694mm">
                <w:txbxContent>
                  <w:p w14:paraId="1E877246" w14:textId="65339A3C" w:rsidR="00D07D5D" w:rsidRPr="00387DDB" w:rsidRDefault="008B3D00" w:rsidP="008B3D00">
                    <w:pPr>
                      <w:spacing w:after="0" w:line="240" w:lineRule="auto"/>
                      <w:jc w:val="center"/>
                      <w:textDirection w:val="btLr"/>
                      <w:rPr>
                        <w:lang w:val="en-US"/>
                      </w:rPr>
                    </w:pPr>
                    <w:r w:rsidRPr="008B3D00">
                      <w:rPr>
                        <w:rFonts w:ascii="Times New Roman" w:eastAsia="Times New Roman" w:hAnsi="Times New Roman" w:cs="Times New Roman"/>
                        <w:b/>
                        <w:i/>
                        <w:color w:val="000000"/>
                        <w:sz w:val="20"/>
                      </w:rPr>
                      <w:t>https://journal.edupublisher.org/index.php/ruangabdimas/</w:t>
                    </w:r>
                  </w:p>
                  <w:p w14:paraId="4D37A04D" w14:textId="0B50FC08" w:rsidR="00D07D5D" w:rsidRPr="008B3D00" w:rsidRDefault="008B3D00" w:rsidP="00BD0CD0">
                    <w:pPr>
                      <w:spacing w:after="0" w:line="240" w:lineRule="auto"/>
                      <w:jc w:val="center"/>
                      <w:textDirection w:val="btLr"/>
                      <w:rPr>
                        <w:sz w:val="40"/>
                        <w:szCs w:val="40"/>
                        <w:lang w:val="pt-PT"/>
                      </w:rPr>
                    </w:pPr>
                    <w:r w:rsidRPr="00BD0CD0">
                      <w:rPr>
                        <w:rFonts w:ascii="Cambria" w:eastAsia="Times New Roman" w:hAnsi="Cambria" w:cs="Times New Roman"/>
                        <w:b/>
                        <w:color w:val="000000"/>
                        <w:sz w:val="74"/>
                        <w:szCs w:val="74"/>
                        <w:lang w:val="pt-PT"/>
                      </w:rPr>
                      <w:t>RUANGABDIMAS</w:t>
                    </w:r>
                    <w:r w:rsidR="000432FE" w:rsidRPr="008B3D00">
                      <w:rPr>
                        <w:rFonts w:ascii="Times New Roman" w:eastAsia="Times New Roman" w:hAnsi="Times New Roman" w:cs="Times New Roman"/>
                        <w:b/>
                        <w:color w:val="000000"/>
                        <w:sz w:val="56"/>
                        <w:szCs w:val="32"/>
                      </w:rPr>
                      <w:t xml:space="preserve"> </w:t>
                    </w:r>
                    <w:r w:rsidR="000432FE">
                      <w:rPr>
                        <w:rFonts w:ascii="Times New Roman" w:eastAsia="Times New Roman" w:hAnsi="Times New Roman" w:cs="Times New Roman"/>
                        <w:b/>
                        <w:color w:val="000000"/>
                        <w:sz w:val="36"/>
                        <w:szCs w:val="18"/>
                      </w:rPr>
                      <w:br/>
                    </w:r>
                    <w:r w:rsidRPr="00BD0CD0">
                      <w:rPr>
                        <w:rFonts w:ascii="Cambria" w:eastAsia="Times New Roman" w:hAnsi="Cambria" w:cs="Times New Roman"/>
                        <w:b/>
                        <w:color w:val="000000"/>
                        <w:sz w:val="40"/>
                        <w:szCs w:val="40"/>
                        <w:lang w:val="pt-PT"/>
                      </w:rPr>
                      <w:t>Jurnal Pengabdian Masyarakat</w:t>
                    </w:r>
                  </w:p>
                  <w:p w14:paraId="65CF0578" w14:textId="6C00BED8" w:rsidR="002930FC" w:rsidRPr="002D166E" w:rsidRDefault="00D07D5D" w:rsidP="002930FC">
                    <w:pPr>
                      <w:jc w:val="center"/>
                      <w:textDirection w:val="btLr"/>
                      <w:rPr>
                        <w:rFonts w:ascii="Verdana" w:eastAsia="Verdana" w:hAnsi="Verdana" w:cs="Verdana"/>
                        <w:b/>
                        <w:color w:val="000000"/>
                        <w:sz w:val="20"/>
                        <w:lang w:val="pt-PT"/>
                      </w:rPr>
                    </w:pPr>
                    <w:r>
                      <w:rPr>
                        <w:rFonts w:ascii="Verdana" w:eastAsia="Verdana" w:hAnsi="Verdana" w:cs="Verdana"/>
                        <w:b/>
                        <w:color w:val="000000"/>
                        <w:sz w:val="20"/>
                      </w:rPr>
                      <w:t xml:space="preserve">Volume </w:t>
                    </w:r>
                    <w:r w:rsidR="000432FE">
                      <w:rPr>
                        <w:rFonts w:ascii="Verdana" w:eastAsia="Verdana" w:hAnsi="Verdana" w:cs="Verdana"/>
                        <w:b/>
                        <w:color w:val="000000"/>
                        <w:sz w:val="20"/>
                      </w:rPr>
                      <w:t>1</w:t>
                    </w:r>
                    <w:r>
                      <w:rPr>
                        <w:rFonts w:ascii="Verdana" w:eastAsia="Verdana" w:hAnsi="Verdana" w:cs="Verdana"/>
                        <w:b/>
                        <w:color w:val="000000"/>
                        <w:sz w:val="20"/>
                      </w:rPr>
                      <w:t xml:space="preserve">, No. </w:t>
                    </w:r>
                    <w:r w:rsidR="00682F96">
                      <w:rPr>
                        <w:rFonts w:ascii="Verdana" w:eastAsia="Verdana" w:hAnsi="Verdana" w:cs="Verdana"/>
                        <w:b/>
                        <w:color w:val="000000"/>
                        <w:sz w:val="20"/>
                      </w:rPr>
                      <w:t>1</w:t>
                    </w:r>
                    <w:r>
                      <w:rPr>
                        <w:rFonts w:ascii="Verdana" w:eastAsia="Verdana" w:hAnsi="Verdana" w:cs="Verdana"/>
                        <w:b/>
                        <w:color w:val="000000"/>
                        <w:sz w:val="20"/>
                      </w:rPr>
                      <w:t>, 20</w:t>
                    </w:r>
                    <w:r w:rsidR="00682F96">
                      <w:rPr>
                        <w:rFonts w:ascii="Verdana" w:eastAsia="Verdana" w:hAnsi="Verdana" w:cs="Verdana"/>
                        <w:b/>
                        <w:color w:val="000000"/>
                        <w:sz w:val="20"/>
                      </w:rPr>
                      <w:t>2</w:t>
                    </w:r>
                    <w:r w:rsidR="004613DB" w:rsidRPr="00000CE7">
                      <w:rPr>
                        <w:rFonts w:ascii="Verdana" w:eastAsia="Verdana" w:hAnsi="Verdana" w:cs="Verdana"/>
                        <w:b/>
                        <w:color w:val="000000"/>
                        <w:sz w:val="20"/>
                        <w:lang w:val="pt-PT"/>
                      </w:rPr>
                      <w:t>6</w:t>
                    </w:r>
                    <w:r>
                      <w:rPr>
                        <w:rFonts w:ascii="Verdana" w:eastAsia="Verdana" w:hAnsi="Verdana" w:cs="Verdana"/>
                        <w:b/>
                        <w:color w:val="000000"/>
                        <w:sz w:val="20"/>
                      </w:rPr>
                      <w:t xml:space="preserve">, pp. </w:t>
                    </w:r>
                    <w:r w:rsidR="00592BFF">
                      <w:rPr>
                        <w:rFonts w:ascii="Verdana" w:eastAsia="Verdana" w:hAnsi="Verdana" w:cs="Verdana"/>
                        <w:b/>
                        <w:color w:val="000000"/>
                        <w:sz w:val="20"/>
                        <w:lang w:val="pt-PT"/>
                      </w:rPr>
                      <w:t>78</w:t>
                    </w:r>
                    <w:r w:rsidR="003B0623">
                      <w:rPr>
                        <w:rFonts w:ascii="Verdana" w:eastAsia="Verdana" w:hAnsi="Verdana" w:cs="Verdana"/>
                        <w:b/>
                        <w:color w:val="000000"/>
                        <w:sz w:val="20"/>
                        <w:lang w:val="pt-PT"/>
                      </w:rPr>
                      <w:t>-</w:t>
                    </w:r>
                    <w:r w:rsidR="00592BFF">
                      <w:rPr>
                        <w:rFonts w:ascii="Verdana" w:eastAsia="Verdana" w:hAnsi="Verdana" w:cs="Verdana"/>
                        <w:b/>
                        <w:color w:val="000000"/>
                        <w:sz w:val="20"/>
                        <w:lang w:val="pt-PT"/>
                      </w:rPr>
                      <w:t>8</w:t>
                    </w:r>
                    <w:r w:rsidR="00BE240B">
                      <w:rPr>
                        <w:rFonts w:ascii="Verdana" w:eastAsia="Verdana" w:hAnsi="Verdana" w:cs="Verdana"/>
                        <w:b/>
                        <w:color w:val="000000"/>
                        <w:sz w:val="20"/>
                        <w:lang w:val="pt-PT"/>
                      </w:rPr>
                      <w:t>8</w:t>
                    </w:r>
                    <w:r w:rsidR="002D166E" w:rsidRPr="002D166E">
                      <w:rPr>
                        <w:rFonts w:ascii="Verdana" w:eastAsia="Verdana" w:hAnsi="Verdana" w:cs="Verdana"/>
                        <w:b/>
                        <w:color w:val="000000"/>
                        <w:sz w:val="20"/>
                        <w:lang w:val="pt-PT"/>
                      </w:rPr>
                      <w:t xml:space="preserve"> </w:t>
                    </w:r>
                    <w:r w:rsidR="002D166E">
                      <w:rPr>
                        <w:rFonts w:ascii="Verdana" w:eastAsia="Verdana" w:hAnsi="Verdana" w:cs="Verdana"/>
                        <w:b/>
                        <w:color w:val="000000"/>
                        <w:sz w:val="20"/>
                        <w:lang w:val="pt-PT"/>
                      </w:rPr>
                      <w:t xml:space="preserve">| </w:t>
                    </w:r>
                    <w:r w:rsidR="002D166E" w:rsidRPr="002D166E">
                      <w:rPr>
                        <w:rFonts w:ascii="Verdana" w:eastAsia="Verdana" w:hAnsi="Verdana" w:cs="Verdana"/>
                        <w:b/>
                        <w:color w:val="000000"/>
                        <w:sz w:val="20"/>
                        <w:lang w:val="pt-PT"/>
                      </w:rPr>
                      <w:t>E</w:t>
                    </w:r>
                    <w:r w:rsidR="002D166E">
                      <w:rPr>
                        <w:rFonts w:ascii="Verdana" w:eastAsia="Verdana" w:hAnsi="Verdana" w:cs="Verdana"/>
                        <w:b/>
                        <w:color w:val="000000"/>
                        <w:sz w:val="20"/>
                        <w:lang w:val="pt-PT"/>
                      </w:rPr>
                      <w:t>-ISSN:xxxxxxxxxxxxx</w:t>
                    </w:r>
                  </w:p>
                </w:txbxContent>
              </v:textbox>
            </v:rect>
          </w:pict>
        </mc:Fallback>
      </mc:AlternateContent>
    </w:r>
  </w:p>
  <w:p w14:paraId="62A2CE6E" w14:textId="1AD6388A" w:rsidR="00B12D59" w:rsidRDefault="00B12D59" w:rsidP="00264EAA">
    <w:pPr>
      <w:pStyle w:val="Header"/>
      <w:rPr>
        <w:rFonts w:ascii="Arial Nova Cond" w:eastAsia="Arial" w:hAnsi="Arial Nova Cond" w:cs="Arial"/>
        <w:noProof/>
        <w:color w:val="000000"/>
        <w:sz w:val="20"/>
        <w:szCs w:val="20"/>
        <w:lang w:val="en-ID"/>
      </w:rPr>
    </w:pPr>
  </w:p>
  <w:p w14:paraId="2743D329" w14:textId="3BDD2889" w:rsidR="00B12D59" w:rsidRDefault="00B12D59" w:rsidP="00264EAA">
    <w:pPr>
      <w:pStyle w:val="Header"/>
      <w:rPr>
        <w:rFonts w:ascii="Arial Nova Cond" w:eastAsia="Arial" w:hAnsi="Arial Nova Cond" w:cs="Arial"/>
        <w:noProof/>
        <w:color w:val="000000"/>
        <w:sz w:val="20"/>
        <w:szCs w:val="20"/>
        <w:lang w:val="en-ID"/>
      </w:rPr>
    </w:pPr>
  </w:p>
  <w:p w14:paraId="15388114" w14:textId="33BC90F1" w:rsidR="00B12D59" w:rsidRDefault="00B12D59" w:rsidP="00264EAA">
    <w:pPr>
      <w:pStyle w:val="Header"/>
      <w:rPr>
        <w:rFonts w:ascii="Arial Nova Cond" w:eastAsia="Arial" w:hAnsi="Arial Nova Cond" w:cs="Arial"/>
        <w:noProof/>
        <w:color w:val="000000"/>
        <w:sz w:val="20"/>
        <w:szCs w:val="20"/>
        <w:lang w:val="en-ID"/>
      </w:rPr>
    </w:pPr>
  </w:p>
  <w:p w14:paraId="64113BA0" w14:textId="04294D4F" w:rsidR="00B12D59" w:rsidRDefault="00B12D59" w:rsidP="00264EAA">
    <w:pPr>
      <w:pStyle w:val="Header"/>
      <w:rPr>
        <w:rFonts w:ascii="Arial Nova Cond" w:eastAsia="Arial" w:hAnsi="Arial Nova Cond" w:cs="Arial"/>
        <w:noProof/>
        <w:color w:val="000000"/>
        <w:sz w:val="20"/>
        <w:szCs w:val="20"/>
        <w:lang w:val="en-ID"/>
      </w:rPr>
    </w:pPr>
  </w:p>
  <w:p w14:paraId="3F877D8E" w14:textId="338B090A" w:rsidR="00B12D59" w:rsidRDefault="00B12D59" w:rsidP="00264EAA">
    <w:pPr>
      <w:pStyle w:val="Header"/>
      <w:rPr>
        <w:rFonts w:ascii="Arial Nova Cond" w:eastAsia="Arial" w:hAnsi="Arial Nova Cond" w:cs="Arial"/>
        <w:noProof/>
        <w:color w:val="000000"/>
        <w:sz w:val="20"/>
        <w:szCs w:val="20"/>
        <w:lang w:val="en-ID"/>
      </w:rPr>
    </w:pPr>
  </w:p>
  <w:p w14:paraId="3404BE68" w14:textId="35097446" w:rsidR="00B12D59" w:rsidRDefault="00B12D59" w:rsidP="00264EAA">
    <w:pPr>
      <w:pStyle w:val="Header"/>
      <w:rPr>
        <w:rFonts w:ascii="Arial Nova Cond" w:eastAsia="Arial" w:hAnsi="Arial Nova Cond" w:cs="Arial"/>
        <w:noProof/>
        <w:color w:val="000000"/>
        <w:sz w:val="20"/>
        <w:szCs w:val="20"/>
        <w:lang w:val="en-ID"/>
      </w:rPr>
    </w:pPr>
  </w:p>
  <w:p w14:paraId="46BE68C3" w14:textId="77777777" w:rsidR="00B12D59" w:rsidRDefault="00B12D59" w:rsidP="00264EAA">
    <w:pPr>
      <w:pStyle w:val="Header"/>
    </w:pPr>
  </w:p>
  <w:p w14:paraId="6A8A41AE" w14:textId="7D9A95DA" w:rsidR="002930FC" w:rsidRDefault="002930FC" w:rsidP="00264EAA">
    <w:pPr>
      <w:pStyle w:val="Header"/>
    </w:pPr>
    <w:r>
      <w:rPr>
        <w:rFonts w:ascii="Arial Nova Cond" w:eastAsia="Arial" w:hAnsi="Arial Nova Cond" w:cs="Arial"/>
        <w:noProof/>
        <w:color w:val="000000"/>
      </w:rPr>
      <mc:AlternateContent>
        <mc:Choice Requires="wps">
          <w:drawing>
            <wp:anchor distT="0" distB="0" distL="114300" distR="114300" simplePos="0" relativeHeight="251666432" behindDoc="0" locked="0" layoutInCell="1" allowOverlap="1" wp14:anchorId="247FCB50" wp14:editId="5971450F">
              <wp:simplePos x="0" y="0"/>
              <wp:positionH relativeFrom="column">
                <wp:posOffset>0</wp:posOffset>
              </wp:positionH>
              <wp:positionV relativeFrom="paragraph">
                <wp:posOffset>69215</wp:posOffset>
              </wp:positionV>
              <wp:extent cx="5857875" cy="0"/>
              <wp:effectExtent l="0" t="19050" r="28575" b="19050"/>
              <wp:wrapNone/>
              <wp:docPr id="1474841402" name="Straight Connector 1"/>
              <wp:cNvGraphicFramePr/>
              <a:graphic xmlns:a="http://schemas.openxmlformats.org/drawingml/2006/main">
                <a:graphicData uri="http://schemas.microsoft.com/office/word/2010/wordprocessingShape">
                  <wps:wsp>
                    <wps:cNvCnPr/>
                    <wps:spPr>
                      <a:xfrm>
                        <a:off x="0" y="0"/>
                        <a:ext cx="5857875"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1FBA0F5A" id="Straight Connecto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5.45pt" to="461.2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" strokecolor="#0070c0" strokeweight="2.2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34B6C"/>
    <w:multiLevelType w:val="hybridMultilevel"/>
    <w:tmpl w:val="B1CC7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130A5A"/>
    <w:multiLevelType w:val="hybridMultilevel"/>
    <w:tmpl w:val="CD3E6B18"/>
    <w:lvl w:ilvl="0" w:tplc="059CB1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C45D2E"/>
    <w:multiLevelType w:val="hybridMultilevel"/>
    <w:tmpl w:val="96DE6F2A"/>
    <w:lvl w:ilvl="0" w:tplc="FA04F64C">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D00F7"/>
    <w:multiLevelType w:val="hybridMultilevel"/>
    <w:tmpl w:val="8C1A332A"/>
    <w:lvl w:ilvl="0" w:tplc="599E9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4A2015"/>
    <w:multiLevelType w:val="hybridMultilevel"/>
    <w:tmpl w:val="1B669B8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422547C"/>
    <w:multiLevelType w:val="hybridMultilevel"/>
    <w:tmpl w:val="1DFA7E2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2A7C10BB"/>
    <w:multiLevelType w:val="hybridMultilevel"/>
    <w:tmpl w:val="91922450"/>
    <w:lvl w:ilvl="0" w:tplc="9E8CD202">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C91CCC"/>
    <w:multiLevelType w:val="hybridMultilevel"/>
    <w:tmpl w:val="91922450"/>
    <w:lvl w:ilvl="0" w:tplc="FFFFFFFF">
      <w:start w:val="1"/>
      <w:numFmt w:val="decimal"/>
      <w:lvlText w:val="%1."/>
      <w:lvlJc w:val="left"/>
      <w:pPr>
        <w:ind w:left="2629"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C2008D2"/>
    <w:multiLevelType w:val="hybridMultilevel"/>
    <w:tmpl w:val="0816909A"/>
    <w:lvl w:ilvl="0" w:tplc="599E9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744E95"/>
    <w:multiLevelType w:val="hybridMultilevel"/>
    <w:tmpl w:val="E3FCFC48"/>
    <w:lvl w:ilvl="0" w:tplc="04090011">
      <w:start w:val="1"/>
      <w:numFmt w:val="decimal"/>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10" w15:restartNumberingAfterBreak="0">
    <w:nsid w:val="3A8B1739"/>
    <w:multiLevelType w:val="hybridMultilevel"/>
    <w:tmpl w:val="533CB8FC"/>
    <w:lvl w:ilvl="0" w:tplc="BD9ED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96794F"/>
    <w:multiLevelType w:val="hybridMultilevel"/>
    <w:tmpl w:val="204C6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531A7A"/>
    <w:multiLevelType w:val="hybridMultilevel"/>
    <w:tmpl w:val="F8462BBE"/>
    <w:lvl w:ilvl="0" w:tplc="FFFFFFFF">
      <w:start w:val="1"/>
      <w:numFmt w:val="decimal"/>
      <w:lvlText w:val="%1."/>
      <w:lvlJc w:val="left"/>
      <w:pPr>
        <w:ind w:left="720" w:hanging="360"/>
      </w:pPr>
      <w:rPr>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DE80FA2"/>
    <w:multiLevelType w:val="hybridMultilevel"/>
    <w:tmpl w:val="912CDF0E"/>
    <w:lvl w:ilvl="0" w:tplc="4DBC99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B86406"/>
    <w:multiLevelType w:val="hybridMultilevel"/>
    <w:tmpl w:val="0E147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3733AE"/>
    <w:multiLevelType w:val="hybridMultilevel"/>
    <w:tmpl w:val="29CE290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FE34DC4"/>
    <w:multiLevelType w:val="hybridMultilevel"/>
    <w:tmpl w:val="EA28970A"/>
    <w:lvl w:ilvl="0" w:tplc="07665014">
      <w:start w:val="1"/>
      <w:numFmt w:val="upperLetter"/>
      <w:lvlText w:val="%1."/>
      <w:lvlJc w:val="left"/>
      <w:pPr>
        <w:ind w:left="360" w:hanging="360"/>
      </w:pPr>
      <w:rPr>
        <w:rFonts w:hint="default"/>
        <w:b/>
        <w:i/>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7" w15:restartNumberingAfterBreak="0">
    <w:nsid w:val="680A081C"/>
    <w:multiLevelType w:val="hybridMultilevel"/>
    <w:tmpl w:val="C832DF58"/>
    <w:lvl w:ilvl="0" w:tplc="5A0C09F4">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68862F99"/>
    <w:multiLevelType w:val="hybridMultilevel"/>
    <w:tmpl w:val="F8462BBE"/>
    <w:lvl w:ilvl="0" w:tplc="57F4833C">
      <w:start w:val="1"/>
      <w:numFmt w:val="decimal"/>
      <w:lvlText w:val="%1."/>
      <w:lvlJc w:val="left"/>
      <w:pPr>
        <w:ind w:left="720"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360357"/>
    <w:multiLevelType w:val="hybridMultilevel"/>
    <w:tmpl w:val="46FC98D6"/>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0" w15:restartNumberingAfterBreak="0">
    <w:nsid w:val="71FC15F1"/>
    <w:multiLevelType w:val="hybridMultilevel"/>
    <w:tmpl w:val="FE885A80"/>
    <w:lvl w:ilvl="0" w:tplc="BD9ED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D9453E"/>
    <w:multiLevelType w:val="hybridMultilevel"/>
    <w:tmpl w:val="5456F048"/>
    <w:lvl w:ilvl="0" w:tplc="1D2A3F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131590"/>
    <w:multiLevelType w:val="hybridMultilevel"/>
    <w:tmpl w:val="D0F85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2956223">
    <w:abstractNumId w:val="4"/>
  </w:num>
  <w:num w:numId="2" w16cid:durableId="1968312525">
    <w:abstractNumId w:val="15"/>
  </w:num>
  <w:num w:numId="3" w16cid:durableId="955603895">
    <w:abstractNumId w:val="9"/>
  </w:num>
  <w:num w:numId="4" w16cid:durableId="337970944">
    <w:abstractNumId w:val="10"/>
  </w:num>
  <w:num w:numId="5" w16cid:durableId="57748239">
    <w:abstractNumId w:val="0"/>
  </w:num>
  <w:num w:numId="6" w16cid:durableId="1122306367">
    <w:abstractNumId w:val="22"/>
  </w:num>
  <w:num w:numId="7" w16cid:durableId="1206135179">
    <w:abstractNumId w:val="20"/>
  </w:num>
  <w:num w:numId="8" w16cid:durableId="572155202">
    <w:abstractNumId w:val="17"/>
  </w:num>
  <w:num w:numId="9" w16cid:durableId="159391676">
    <w:abstractNumId w:val="11"/>
  </w:num>
  <w:num w:numId="10" w16cid:durableId="1417047197">
    <w:abstractNumId w:val="19"/>
  </w:num>
  <w:num w:numId="11" w16cid:durableId="244875093">
    <w:abstractNumId w:val="16"/>
  </w:num>
  <w:num w:numId="12" w16cid:durableId="1439761622">
    <w:abstractNumId w:val="6"/>
  </w:num>
  <w:num w:numId="13" w16cid:durableId="2044934895">
    <w:abstractNumId w:val="7"/>
  </w:num>
  <w:num w:numId="14" w16cid:durableId="867134433">
    <w:abstractNumId w:val="14"/>
  </w:num>
  <w:num w:numId="15" w16cid:durableId="867717305">
    <w:abstractNumId w:val="1"/>
  </w:num>
  <w:num w:numId="16" w16cid:durableId="1979451445">
    <w:abstractNumId w:val="21"/>
  </w:num>
  <w:num w:numId="17" w16cid:durableId="335617653">
    <w:abstractNumId w:val="13"/>
  </w:num>
  <w:num w:numId="18" w16cid:durableId="131558698">
    <w:abstractNumId w:val="3"/>
  </w:num>
  <w:num w:numId="19" w16cid:durableId="1687512444">
    <w:abstractNumId w:val="5"/>
  </w:num>
  <w:num w:numId="20" w16cid:durableId="383992797">
    <w:abstractNumId w:val="2"/>
  </w:num>
  <w:num w:numId="21" w16cid:durableId="1799763084">
    <w:abstractNumId w:val="8"/>
  </w:num>
  <w:num w:numId="22" w16cid:durableId="958488331">
    <w:abstractNumId w:val="18"/>
  </w:num>
  <w:num w:numId="23" w16cid:durableId="20164171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CB5"/>
    <w:rsid w:val="00000CE7"/>
    <w:rsid w:val="00004C05"/>
    <w:rsid w:val="000118C6"/>
    <w:rsid w:val="00011CD1"/>
    <w:rsid w:val="00021911"/>
    <w:rsid w:val="0002706C"/>
    <w:rsid w:val="00033301"/>
    <w:rsid w:val="000360FB"/>
    <w:rsid w:val="0003659C"/>
    <w:rsid w:val="00037C0C"/>
    <w:rsid w:val="00040C4B"/>
    <w:rsid w:val="00040D8D"/>
    <w:rsid w:val="00040F86"/>
    <w:rsid w:val="00042DED"/>
    <w:rsid w:val="000432FE"/>
    <w:rsid w:val="000516E6"/>
    <w:rsid w:val="0005246B"/>
    <w:rsid w:val="000539E1"/>
    <w:rsid w:val="00054C8A"/>
    <w:rsid w:val="00054DF1"/>
    <w:rsid w:val="00066B0C"/>
    <w:rsid w:val="000829B9"/>
    <w:rsid w:val="00083C0E"/>
    <w:rsid w:val="00084084"/>
    <w:rsid w:val="00086C81"/>
    <w:rsid w:val="00087EDA"/>
    <w:rsid w:val="0009063B"/>
    <w:rsid w:val="00093631"/>
    <w:rsid w:val="00093ADC"/>
    <w:rsid w:val="000945FF"/>
    <w:rsid w:val="00094EA4"/>
    <w:rsid w:val="0009565A"/>
    <w:rsid w:val="00097ECE"/>
    <w:rsid w:val="000A4CDC"/>
    <w:rsid w:val="000A6F5D"/>
    <w:rsid w:val="000B0D51"/>
    <w:rsid w:val="000B40A7"/>
    <w:rsid w:val="000B484B"/>
    <w:rsid w:val="000B68FB"/>
    <w:rsid w:val="000B794A"/>
    <w:rsid w:val="000C0941"/>
    <w:rsid w:val="000C0AB5"/>
    <w:rsid w:val="000C19B3"/>
    <w:rsid w:val="000C21B8"/>
    <w:rsid w:val="000C2DAF"/>
    <w:rsid w:val="000D0458"/>
    <w:rsid w:val="000D472D"/>
    <w:rsid w:val="000D4FCC"/>
    <w:rsid w:val="000D778C"/>
    <w:rsid w:val="000E1C51"/>
    <w:rsid w:val="000E3B63"/>
    <w:rsid w:val="000F45D9"/>
    <w:rsid w:val="000F7D16"/>
    <w:rsid w:val="0010026B"/>
    <w:rsid w:val="0010050F"/>
    <w:rsid w:val="00100B26"/>
    <w:rsid w:val="00100C73"/>
    <w:rsid w:val="00104C22"/>
    <w:rsid w:val="00104EE2"/>
    <w:rsid w:val="00107E86"/>
    <w:rsid w:val="0011135F"/>
    <w:rsid w:val="00113D3C"/>
    <w:rsid w:val="00116C1F"/>
    <w:rsid w:val="00120355"/>
    <w:rsid w:val="00124745"/>
    <w:rsid w:val="001259FC"/>
    <w:rsid w:val="00132614"/>
    <w:rsid w:val="00133379"/>
    <w:rsid w:val="00133E2E"/>
    <w:rsid w:val="001364CB"/>
    <w:rsid w:val="00141A54"/>
    <w:rsid w:val="00142716"/>
    <w:rsid w:val="00151132"/>
    <w:rsid w:val="001543CE"/>
    <w:rsid w:val="00155BDC"/>
    <w:rsid w:val="0016111A"/>
    <w:rsid w:val="001730D3"/>
    <w:rsid w:val="001733BA"/>
    <w:rsid w:val="00175436"/>
    <w:rsid w:val="0018006B"/>
    <w:rsid w:val="001824BA"/>
    <w:rsid w:val="001849F2"/>
    <w:rsid w:val="00184D32"/>
    <w:rsid w:val="00185129"/>
    <w:rsid w:val="00185B87"/>
    <w:rsid w:val="00186CB4"/>
    <w:rsid w:val="00193815"/>
    <w:rsid w:val="00195ECD"/>
    <w:rsid w:val="00197D37"/>
    <w:rsid w:val="001A66EF"/>
    <w:rsid w:val="001A70E9"/>
    <w:rsid w:val="001A7993"/>
    <w:rsid w:val="001A7E94"/>
    <w:rsid w:val="001A7F0B"/>
    <w:rsid w:val="001B0E42"/>
    <w:rsid w:val="001B131A"/>
    <w:rsid w:val="001B3092"/>
    <w:rsid w:val="001B4CCC"/>
    <w:rsid w:val="001B7060"/>
    <w:rsid w:val="001C004B"/>
    <w:rsid w:val="001C2151"/>
    <w:rsid w:val="001C24D2"/>
    <w:rsid w:val="001C27B2"/>
    <w:rsid w:val="001C3950"/>
    <w:rsid w:val="001C42B3"/>
    <w:rsid w:val="001C47C8"/>
    <w:rsid w:val="001C601A"/>
    <w:rsid w:val="001D18B6"/>
    <w:rsid w:val="001D4C7E"/>
    <w:rsid w:val="001D5F58"/>
    <w:rsid w:val="001D62F5"/>
    <w:rsid w:val="001E0FEE"/>
    <w:rsid w:val="001E2A85"/>
    <w:rsid w:val="001E3118"/>
    <w:rsid w:val="001E6F5C"/>
    <w:rsid w:val="001F4864"/>
    <w:rsid w:val="001F743A"/>
    <w:rsid w:val="0020278C"/>
    <w:rsid w:val="00204CE6"/>
    <w:rsid w:val="00205198"/>
    <w:rsid w:val="00205BBB"/>
    <w:rsid w:val="0020612F"/>
    <w:rsid w:val="00206828"/>
    <w:rsid w:val="00210EB7"/>
    <w:rsid w:val="00216380"/>
    <w:rsid w:val="00220E9D"/>
    <w:rsid w:val="00225E68"/>
    <w:rsid w:val="00231E3B"/>
    <w:rsid w:val="00234872"/>
    <w:rsid w:val="00234A16"/>
    <w:rsid w:val="002359B0"/>
    <w:rsid w:val="00235BE5"/>
    <w:rsid w:val="0024599B"/>
    <w:rsid w:val="0024652B"/>
    <w:rsid w:val="00247C1D"/>
    <w:rsid w:val="002600CF"/>
    <w:rsid w:val="002622BD"/>
    <w:rsid w:val="0026243E"/>
    <w:rsid w:val="0026330D"/>
    <w:rsid w:val="00264EAA"/>
    <w:rsid w:val="002650C6"/>
    <w:rsid w:val="002663A3"/>
    <w:rsid w:val="00270E11"/>
    <w:rsid w:val="002739E0"/>
    <w:rsid w:val="00276612"/>
    <w:rsid w:val="00276F50"/>
    <w:rsid w:val="00277070"/>
    <w:rsid w:val="00281BDC"/>
    <w:rsid w:val="00286A5E"/>
    <w:rsid w:val="00287665"/>
    <w:rsid w:val="0029216D"/>
    <w:rsid w:val="002930FC"/>
    <w:rsid w:val="002956E0"/>
    <w:rsid w:val="002A054F"/>
    <w:rsid w:val="002A200A"/>
    <w:rsid w:val="002A3873"/>
    <w:rsid w:val="002A4E49"/>
    <w:rsid w:val="002A57FA"/>
    <w:rsid w:val="002B1A51"/>
    <w:rsid w:val="002B3695"/>
    <w:rsid w:val="002B3F13"/>
    <w:rsid w:val="002C118F"/>
    <w:rsid w:val="002C7F0E"/>
    <w:rsid w:val="002D166E"/>
    <w:rsid w:val="002D2776"/>
    <w:rsid w:val="002D5733"/>
    <w:rsid w:val="002D7525"/>
    <w:rsid w:val="002E00AF"/>
    <w:rsid w:val="002E4294"/>
    <w:rsid w:val="002E45F7"/>
    <w:rsid w:val="002E6EE2"/>
    <w:rsid w:val="002F039B"/>
    <w:rsid w:val="002F0857"/>
    <w:rsid w:val="002F286B"/>
    <w:rsid w:val="002F45E1"/>
    <w:rsid w:val="002F6FAE"/>
    <w:rsid w:val="002F72E6"/>
    <w:rsid w:val="00302D1E"/>
    <w:rsid w:val="003050F9"/>
    <w:rsid w:val="003107C1"/>
    <w:rsid w:val="00311FAC"/>
    <w:rsid w:val="003124CB"/>
    <w:rsid w:val="00312953"/>
    <w:rsid w:val="00312D93"/>
    <w:rsid w:val="00315D55"/>
    <w:rsid w:val="003257CF"/>
    <w:rsid w:val="00325FFC"/>
    <w:rsid w:val="00333B14"/>
    <w:rsid w:val="00334186"/>
    <w:rsid w:val="003353EE"/>
    <w:rsid w:val="003400B0"/>
    <w:rsid w:val="00341045"/>
    <w:rsid w:val="003435EB"/>
    <w:rsid w:val="00344610"/>
    <w:rsid w:val="003576F3"/>
    <w:rsid w:val="00364B2B"/>
    <w:rsid w:val="003716B8"/>
    <w:rsid w:val="003770F3"/>
    <w:rsid w:val="003844C1"/>
    <w:rsid w:val="00385C32"/>
    <w:rsid w:val="00387DDB"/>
    <w:rsid w:val="00394F37"/>
    <w:rsid w:val="003A1DF6"/>
    <w:rsid w:val="003A37E5"/>
    <w:rsid w:val="003A7188"/>
    <w:rsid w:val="003B0623"/>
    <w:rsid w:val="003C0701"/>
    <w:rsid w:val="003C1BEA"/>
    <w:rsid w:val="003C631D"/>
    <w:rsid w:val="003C7B2A"/>
    <w:rsid w:val="003C7DD0"/>
    <w:rsid w:val="003D08F9"/>
    <w:rsid w:val="003D16A3"/>
    <w:rsid w:val="003D3063"/>
    <w:rsid w:val="003D459D"/>
    <w:rsid w:val="003D497D"/>
    <w:rsid w:val="003D64A2"/>
    <w:rsid w:val="003D7EB6"/>
    <w:rsid w:val="003E080E"/>
    <w:rsid w:val="003E1AAE"/>
    <w:rsid w:val="003E5491"/>
    <w:rsid w:val="003E6B8E"/>
    <w:rsid w:val="003F15C5"/>
    <w:rsid w:val="003F19CB"/>
    <w:rsid w:val="003F3648"/>
    <w:rsid w:val="003F398A"/>
    <w:rsid w:val="003F4CA8"/>
    <w:rsid w:val="003F5C8F"/>
    <w:rsid w:val="00402616"/>
    <w:rsid w:val="00405A1C"/>
    <w:rsid w:val="00407774"/>
    <w:rsid w:val="004148B9"/>
    <w:rsid w:val="00417359"/>
    <w:rsid w:val="0042052B"/>
    <w:rsid w:val="00420B38"/>
    <w:rsid w:val="00420EC3"/>
    <w:rsid w:val="00422639"/>
    <w:rsid w:val="004235DA"/>
    <w:rsid w:val="0042474D"/>
    <w:rsid w:val="0042586D"/>
    <w:rsid w:val="00426A9C"/>
    <w:rsid w:val="004278AC"/>
    <w:rsid w:val="00427BF0"/>
    <w:rsid w:val="00431C33"/>
    <w:rsid w:val="00434920"/>
    <w:rsid w:val="00436A21"/>
    <w:rsid w:val="00436F02"/>
    <w:rsid w:val="004371B2"/>
    <w:rsid w:val="00440DA7"/>
    <w:rsid w:val="00441A1A"/>
    <w:rsid w:val="00441B5E"/>
    <w:rsid w:val="004428D0"/>
    <w:rsid w:val="0044400E"/>
    <w:rsid w:val="004459FF"/>
    <w:rsid w:val="00445F63"/>
    <w:rsid w:val="00447640"/>
    <w:rsid w:val="00447BD6"/>
    <w:rsid w:val="00450260"/>
    <w:rsid w:val="00451B48"/>
    <w:rsid w:val="00453B89"/>
    <w:rsid w:val="0045460E"/>
    <w:rsid w:val="00456698"/>
    <w:rsid w:val="00456C5F"/>
    <w:rsid w:val="004613DB"/>
    <w:rsid w:val="00467E52"/>
    <w:rsid w:val="00470A12"/>
    <w:rsid w:val="004723FE"/>
    <w:rsid w:val="00473CD3"/>
    <w:rsid w:val="00475BFF"/>
    <w:rsid w:val="004800C7"/>
    <w:rsid w:val="004808E3"/>
    <w:rsid w:val="00480D7B"/>
    <w:rsid w:val="00481221"/>
    <w:rsid w:val="0048163C"/>
    <w:rsid w:val="00482C98"/>
    <w:rsid w:val="00485C83"/>
    <w:rsid w:val="00485CC8"/>
    <w:rsid w:val="00492F21"/>
    <w:rsid w:val="00494E61"/>
    <w:rsid w:val="00497BF2"/>
    <w:rsid w:val="00497E77"/>
    <w:rsid w:val="004A042B"/>
    <w:rsid w:val="004A42BC"/>
    <w:rsid w:val="004A4E4B"/>
    <w:rsid w:val="004A4EC8"/>
    <w:rsid w:val="004A68A1"/>
    <w:rsid w:val="004B01C7"/>
    <w:rsid w:val="004B1603"/>
    <w:rsid w:val="004B7DE7"/>
    <w:rsid w:val="004C0BFA"/>
    <w:rsid w:val="004C2237"/>
    <w:rsid w:val="004C29A5"/>
    <w:rsid w:val="004C42AB"/>
    <w:rsid w:val="004C6103"/>
    <w:rsid w:val="004C6114"/>
    <w:rsid w:val="004D1927"/>
    <w:rsid w:val="004D2F40"/>
    <w:rsid w:val="004D31CD"/>
    <w:rsid w:val="004D7039"/>
    <w:rsid w:val="004D7AC6"/>
    <w:rsid w:val="004E21FA"/>
    <w:rsid w:val="004E49BC"/>
    <w:rsid w:val="004F43F4"/>
    <w:rsid w:val="00500DE9"/>
    <w:rsid w:val="00501EDB"/>
    <w:rsid w:val="00502589"/>
    <w:rsid w:val="00504497"/>
    <w:rsid w:val="00510DF4"/>
    <w:rsid w:val="005124BB"/>
    <w:rsid w:val="0051423E"/>
    <w:rsid w:val="00515A3C"/>
    <w:rsid w:val="00516D13"/>
    <w:rsid w:val="005252AA"/>
    <w:rsid w:val="00527286"/>
    <w:rsid w:val="00530BFD"/>
    <w:rsid w:val="00534AB0"/>
    <w:rsid w:val="00543A8B"/>
    <w:rsid w:val="0054498B"/>
    <w:rsid w:val="00546B5C"/>
    <w:rsid w:val="00550AED"/>
    <w:rsid w:val="00550FFD"/>
    <w:rsid w:val="00552684"/>
    <w:rsid w:val="005526E1"/>
    <w:rsid w:val="005547B4"/>
    <w:rsid w:val="0055736D"/>
    <w:rsid w:val="00563952"/>
    <w:rsid w:val="00563D92"/>
    <w:rsid w:val="005658E6"/>
    <w:rsid w:val="00566ACD"/>
    <w:rsid w:val="0057147A"/>
    <w:rsid w:val="0057259B"/>
    <w:rsid w:val="00573BFB"/>
    <w:rsid w:val="005747E0"/>
    <w:rsid w:val="0057720A"/>
    <w:rsid w:val="005772E8"/>
    <w:rsid w:val="00580245"/>
    <w:rsid w:val="005802D1"/>
    <w:rsid w:val="00581307"/>
    <w:rsid w:val="00583827"/>
    <w:rsid w:val="00584C65"/>
    <w:rsid w:val="00584DAC"/>
    <w:rsid w:val="00591DEE"/>
    <w:rsid w:val="00592BFF"/>
    <w:rsid w:val="0059393F"/>
    <w:rsid w:val="005A3A2B"/>
    <w:rsid w:val="005A3DF4"/>
    <w:rsid w:val="005B2B6F"/>
    <w:rsid w:val="005B3E07"/>
    <w:rsid w:val="005B547A"/>
    <w:rsid w:val="005C0792"/>
    <w:rsid w:val="005C2AEE"/>
    <w:rsid w:val="005C495B"/>
    <w:rsid w:val="005C587A"/>
    <w:rsid w:val="005D034C"/>
    <w:rsid w:val="005D1AAA"/>
    <w:rsid w:val="005D2612"/>
    <w:rsid w:val="005D2714"/>
    <w:rsid w:val="005D41EC"/>
    <w:rsid w:val="005D77E0"/>
    <w:rsid w:val="005E00F9"/>
    <w:rsid w:val="005E1047"/>
    <w:rsid w:val="005E1D94"/>
    <w:rsid w:val="005E4A22"/>
    <w:rsid w:val="005E5183"/>
    <w:rsid w:val="005F0E6E"/>
    <w:rsid w:val="005F1501"/>
    <w:rsid w:val="005F3D4A"/>
    <w:rsid w:val="00604FD9"/>
    <w:rsid w:val="00605518"/>
    <w:rsid w:val="006064B3"/>
    <w:rsid w:val="00607C1B"/>
    <w:rsid w:val="006101B2"/>
    <w:rsid w:val="00611F1F"/>
    <w:rsid w:val="0061465B"/>
    <w:rsid w:val="006158C3"/>
    <w:rsid w:val="0061718F"/>
    <w:rsid w:val="00617911"/>
    <w:rsid w:val="00617E8D"/>
    <w:rsid w:val="00625185"/>
    <w:rsid w:val="00627FCA"/>
    <w:rsid w:val="00636ABA"/>
    <w:rsid w:val="00637DC0"/>
    <w:rsid w:val="00641612"/>
    <w:rsid w:val="00642C69"/>
    <w:rsid w:val="00643106"/>
    <w:rsid w:val="00643DD6"/>
    <w:rsid w:val="00645776"/>
    <w:rsid w:val="00646F2F"/>
    <w:rsid w:val="006547E5"/>
    <w:rsid w:val="00654FFE"/>
    <w:rsid w:val="0065571A"/>
    <w:rsid w:val="00657413"/>
    <w:rsid w:val="00663AF0"/>
    <w:rsid w:val="00665B7F"/>
    <w:rsid w:val="006715CD"/>
    <w:rsid w:val="00671CC2"/>
    <w:rsid w:val="00674210"/>
    <w:rsid w:val="0068071C"/>
    <w:rsid w:val="00682F96"/>
    <w:rsid w:val="0068484D"/>
    <w:rsid w:val="00686F25"/>
    <w:rsid w:val="00687339"/>
    <w:rsid w:val="00687586"/>
    <w:rsid w:val="006876B1"/>
    <w:rsid w:val="006920D1"/>
    <w:rsid w:val="00692C46"/>
    <w:rsid w:val="00696430"/>
    <w:rsid w:val="006A35DA"/>
    <w:rsid w:val="006A684E"/>
    <w:rsid w:val="006B07C2"/>
    <w:rsid w:val="006B136F"/>
    <w:rsid w:val="006B1F6E"/>
    <w:rsid w:val="006B2F94"/>
    <w:rsid w:val="006B4292"/>
    <w:rsid w:val="006B4DAA"/>
    <w:rsid w:val="006B6B7F"/>
    <w:rsid w:val="006C004D"/>
    <w:rsid w:val="006C1150"/>
    <w:rsid w:val="006C215D"/>
    <w:rsid w:val="006C27AE"/>
    <w:rsid w:val="006C2C6F"/>
    <w:rsid w:val="006D1580"/>
    <w:rsid w:val="006D2538"/>
    <w:rsid w:val="006D2B8D"/>
    <w:rsid w:val="006E0173"/>
    <w:rsid w:val="006E62B0"/>
    <w:rsid w:val="006F1C05"/>
    <w:rsid w:val="006F2406"/>
    <w:rsid w:val="006F4AC1"/>
    <w:rsid w:val="006F4E7F"/>
    <w:rsid w:val="00700411"/>
    <w:rsid w:val="00700A25"/>
    <w:rsid w:val="007059C7"/>
    <w:rsid w:val="00705E20"/>
    <w:rsid w:val="00713268"/>
    <w:rsid w:val="0071551C"/>
    <w:rsid w:val="007174CE"/>
    <w:rsid w:val="00717FC6"/>
    <w:rsid w:val="0072167C"/>
    <w:rsid w:val="00722CE2"/>
    <w:rsid w:val="007248E2"/>
    <w:rsid w:val="0073004B"/>
    <w:rsid w:val="00730093"/>
    <w:rsid w:val="00732BF5"/>
    <w:rsid w:val="0073319F"/>
    <w:rsid w:val="00735ED7"/>
    <w:rsid w:val="007368A5"/>
    <w:rsid w:val="00737558"/>
    <w:rsid w:val="00737857"/>
    <w:rsid w:val="0074005A"/>
    <w:rsid w:val="007425BB"/>
    <w:rsid w:val="00744514"/>
    <w:rsid w:val="00746A70"/>
    <w:rsid w:val="00746B99"/>
    <w:rsid w:val="00747636"/>
    <w:rsid w:val="00752949"/>
    <w:rsid w:val="007577BF"/>
    <w:rsid w:val="007621C2"/>
    <w:rsid w:val="00764B63"/>
    <w:rsid w:val="007668A4"/>
    <w:rsid w:val="00766B78"/>
    <w:rsid w:val="00772E1E"/>
    <w:rsid w:val="007736E5"/>
    <w:rsid w:val="00774025"/>
    <w:rsid w:val="007745EA"/>
    <w:rsid w:val="0077523C"/>
    <w:rsid w:val="00775711"/>
    <w:rsid w:val="00775E12"/>
    <w:rsid w:val="007770F3"/>
    <w:rsid w:val="00777518"/>
    <w:rsid w:val="007832B4"/>
    <w:rsid w:val="0078493D"/>
    <w:rsid w:val="00786B84"/>
    <w:rsid w:val="00787DC6"/>
    <w:rsid w:val="007A00EA"/>
    <w:rsid w:val="007A0938"/>
    <w:rsid w:val="007A1B8B"/>
    <w:rsid w:val="007A1D0D"/>
    <w:rsid w:val="007A42F2"/>
    <w:rsid w:val="007A46D3"/>
    <w:rsid w:val="007A489B"/>
    <w:rsid w:val="007A4A6D"/>
    <w:rsid w:val="007B1D78"/>
    <w:rsid w:val="007B2190"/>
    <w:rsid w:val="007B3B1C"/>
    <w:rsid w:val="007B3C77"/>
    <w:rsid w:val="007B40E1"/>
    <w:rsid w:val="007B549E"/>
    <w:rsid w:val="007B5C1F"/>
    <w:rsid w:val="007B773B"/>
    <w:rsid w:val="007C00F1"/>
    <w:rsid w:val="007C7441"/>
    <w:rsid w:val="007D155B"/>
    <w:rsid w:val="007D29BB"/>
    <w:rsid w:val="007D3597"/>
    <w:rsid w:val="007D3FD9"/>
    <w:rsid w:val="007D45B3"/>
    <w:rsid w:val="007D4ADB"/>
    <w:rsid w:val="007D78AD"/>
    <w:rsid w:val="007E02D7"/>
    <w:rsid w:val="007E5233"/>
    <w:rsid w:val="007E7904"/>
    <w:rsid w:val="007F3028"/>
    <w:rsid w:val="007F35E3"/>
    <w:rsid w:val="007F3E68"/>
    <w:rsid w:val="00800CB5"/>
    <w:rsid w:val="008015F7"/>
    <w:rsid w:val="00805986"/>
    <w:rsid w:val="00806166"/>
    <w:rsid w:val="008062D0"/>
    <w:rsid w:val="00814BF3"/>
    <w:rsid w:val="00815B03"/>
    <w:rsid w:val="0081638B"/>
    <w:rsid w:val="00821598"/>
    <w:rsid w:val="00824A37"/>
    <w:rsid w:val="00827B2E"/>
    <w:rsid w:val="008306DF"/>
    <w:rsid w:val="00832A88"/>
    <w:rsid w:val="00834FE3"/>
    <w:rsid w:val="008357EE"/>
    <w:rsid w:val="00836A8C"/>
    <w:rsid w:val="008474C2"/>
    <w:rsid w:val="00847C8C"/>
    <w:rsid w:val="00851ADC"/>
    <w:rsid w:val="00853D42"/>
    <w:rsid w:val="00855111"/>
    <w:rsid w:val="00855E3C"/>
    <w:rsid w:val="00857681"/>
    <w:rsid w:val="00861964"/>
    <w:rsid w:val="00862982"/>
    <w:rsid w:val="00871157"/>
    <w:rsid w:val="00874FB8"/>
    <w:rsid w:val="00882BFE"/>
    <w:rsid w:val="008847A7"/>
    <w:rsid w:val="0088503B"/>
    <w:rsid w:val="00887160"/>
    <w:rsid w:val="0089156A"/>
    <w:rsid w:val="00892B00"/>
    <w:rsid w:val="0089306B"/>
    <w:rsid w:val="008936B2"/>
    <w:rsid w:val="00894ECB"/>
    <w:rsid w:val="008A4F71"/>
    <w:rsid w:val="008B0F32"/>
    <w:rsid w:val="008B3D00"/>
    <w:rsid w:val="008B57B8"/>
    <w:rsid w:val="008C4778"/>
    <w:rsid w:val="008C591E"/>
    <w:rsid w:val="008C6127"/>
    <w:rsid w:val="008C64A7"/>
    <w:rsid w:val="008C6E5A"/>
    <w:rsid w:val="008D0B7F"/>
    <w:rsid w:val="008E06AB"/>
    <w:rsid w:val="008E1CC1"/>
    <w:rsid w:val="008E296E"/>
    <w:rsid w:val="008E580F"/>
    <w:rsid w:val="008F2BDF"/>
    <w:rsid w:val="008F34AC"/>
    <w:rsid w:val="00902130"/>
    <w:rsid w:val="00904774"/>
    <w:rsid w:val="00906517"/>
    <w:rsid w:val="009101EB"/>
    <w:rsid w:val="00911773"/>
    <w:rsid w:val="009118DB"/>
    <w:rsid w:val="009210C8"/>
    <w:rsid w:val="00923122"/>
    <w:rsid w:val="00923962"/>
    <w:rsid w:val="00925A74"/>
    <w:rsid w:val="0093407A"/>
    <w:rsid w:val="00941DA0"/>
    <w:rsid w:val="00946A79"/>
    <w:rsid w:val="00946AFA"/>
    <w:rsid w:val="009504BD"/>
    <w:rsid w:val="00951E3B"/>
    <w:rsid w:val="00952A77"/>
    <w:rsid w:val="009538BD"/>
    <w:rsid w:val="00954CB5"/>
    <w:rsid w:val="0096077F"/>
    <w:rsid w:val="00975C21"/>
    <w:rsid w:val="00975D12"/>
    <w:rsid w:val="009762CE"/>
    <w:rsid w:val="0097714C"/>
    <w:rsid w:val="00983FB4"/>
    <w:rsid w:val="009871E6"/>
    <w:rsid w:val="00990997"/>
    <w:rsid w:val="009930D4"/>
    <w:rsid w:val="009944FB"/>
    <w:rsid w:val="0099467A"/>
    <w:rsid w:val="00994908"/>
    <w:rsid w:val="009956E1"/>
    <w:rsid w:val="00996366"/>
    <w:rsid w:val="009964C1"/>
    <w:rsid w:val="009A0BD9"/>
    <w:rsid w:val="009A195F"/>
    <w:rsid w:val="009A362C"/>
    <w:rsid w:val="009A3B4F"/>
    <w:rsid w:val="009A6E5A"/>
    <w:rsid w:val="009B1AD5"/>
    <w:rsid w:val="009B22A1"/>
    <w:rsid w:val="009B6121"/>
    <w:rsid w:val="009B62DA"/>
    <w:rsid w:val="009C5558"/>
    <w:rsid w:val="009C5BA8"/>
    <w:rsid w:val="009C6B7F"/>
    <w:rsid w:val="009C6F8F"/>
    <w:rsid w:val="009D041B"/>
    <w:rsid w:val="009D3493"/>
    <w:rsid w:val="009E0500"/>
    <w:rsid w:val="009E0531"/>
    <w:rsid w:val="009E1D5E"/>
    <w:rsid w:val="009E321F"/>
    <w:rsid w:val="009E4504"/>
    <w:rsid w:val="009E6C23"/>
    <w:rsid w:val="009F19F3"/>
    <w:rsid w:val="009F5C67"/>
    <w:rsid w:val="009F5CD8"/>
    <w:rsid w:val="009F65A2"/>
    <w:rsid w:val="009F6B60"/>
    <w:rsid w:val="00A001C3"/>
    <w:rsid w:val="00A0048E"/>
    <w:rsid w:val="00A0341A"/>
    <w:rsid w:val="00A03E0E"/>
    <w:rsid w:val="00A052C8"/>
    <w:rsid w:val="00A13C93"/>
    <w:rsid w:val="00A230C4"/>
    <w:rsid w:val="00A269E9"/>
    <w:rsid w:val="00A26EB0"/>
    <w:rsid w:val="00A27D6E"/>
    <w:rsid w:val="00A32A8D"/>
    <w:rsid w:val="00A32E46"/>
    <w:rsid w:val="00A32EC6"/>
    <w:rsid w:val="00A352E8"/>
    <w:rsid w:val="00A419EF"/>
    <w:rsid w:val="00A4325B"/>
    <w:rsid w:val="00A4328D"/>
    <w:rsid w:val="00A45231"/>
    <w:rsid w:val="00A45822"/>
    <w:rsid w:val="00A464A7"/>
    <w:rsid w:val="00A56347"/>
    <w:rsid w:val="00A57112"/>
    <w:rsid w:val="00A606FD"/>
    <w:rsid w:val="00A675A2"/>
    <w:rsid w:val="00A70A34"/>
    <w:rsid w:val="00A71969"/>
    <w:rsid w:val="00A747C0"/>
    <w:rsid w:val="00A82879"/>
    <w:rsid w:val="00A82AF9"/>
    <w:rsid w:val="00A85E71"/>
    <w:rsid w:val="00A85F55"/>
    <w:rsid w:val="00A8782B"/>
    <w:rsid w:val="00A91B08"/>
    <w:rsid w:val="00A92A6A"/>
    <w:rsid w:val="00A93F71"/>
    <w:rsid w:val="00A95430"/>
    <w:rsid w:val="00AA292A"/>
    <w:rsid w:val="00AA5406"/>
    <w:rsid w:val="00AA7517"/>
    <w:rsid w:val="00AB13D2"/>
    <w:rsid w:val="00AB4CC9"/>
    <w:rsid w:val="00AB5BC4"/>
    <w:rsid w:val="00AB7E88"/>
    <w:rsid w:val="00AC1338"/>
    <w:rsid w:val="00AC1356"/>
    <w:rsid w:val="00AC24F0"/>
    <w:rsid w:val="00AC3226"/>
    <w:rsid w:val="00AD3E34"/>
    <w:rsid w:val="00AD423D"/>
    <w:rsid w:val="00AD4420"/>
    <w:rsid w:val="00AD58A3"/>
    <w:rsid w:val="00AE0FBA"/>
    <w:rsid w:val="00AE2D4D"/>
    <w:rsid w:val="00AE348D"/>
    <w:rsid w:val="00AF12A5"/>
    <w:rsid w:val="00AF2306"/>
    <w:rsid w:val="00AF2D30"/>
    <w:rsid w:val="00AF304D"/>
    <w:rsid w:val="00AF31E4"/>
    <w:rsid w:val="00AF3E56"/>
    <w:rsid w:val="00AF6D7C"/>
    <w:rsid w:val="00B020A9"/>
    <w:rsid w:val="00B037BD"/>
    <w:rsid w:val="00B03B03"/>
    <w:rsid w:val="00B076EC"/>
    <w:rsid w:val="00B07DCB"/>
    <w:rsid w:val="00B10331"/>
    <w:rsid w:val="00B12D59"/>
    <w:rsid w:val="00B1658C"/>
    <w:rsid w:val="00B2250B"/>
    <w:rsid w:val="00B23073"/>
    <w:rsid w:val="00B233FF"/>
    <w:rsid w:val="00B25A85"/>
    <w:rsid w:val="00B26047"/>
    <w:rsid w:val="00B260A1"/>
    <w:rsid w:val="00B30279"/>
    <w:rsid w:val="00B30AD0"/>
    <w:rsid w:val="00B313F2"/>
    <w:rsid w:val="00B32D54"/>
    <w:rsid w:val="00B3379B"/>
    <w:rsid w:val="00B4047F"/>
    <w:rsid w:val="00B405F1"/>
    <w:rsid w:val="00B40B77"/>
    <w:rsid w:val="00B445FD"/>
    <w:rsid w:val="00B46351"/>
    <w:rsid w:val="00B51EB1"/>
    <w:rsid w:val="00B54167"/>
    <w:rsid w:val="00B55997"/>
    <w:rsid w:val="00B6562F"/>
    <w:rsid w:val="00B70D39"/>
    <w:rsid w:val="00B70F0A"/>
    <w:rsid w:val="00B72A77"/>
    <w:rsid w:val="00B746C8"/>
    <w:rsid w:val="00B77523"/>
    <w:rsid w:val="00B80066"/>
    <w:rsid w:val="00B8006A"/>
    <w:rsid w:val="00B80D44"/>
    <w:rsid w:val="00B83AA5"/>
    <w:rsid w:val="00B84A7B"/>
    <w:rsid w:val="00B85544"/>
    <w:rsid w:val="00B85D86"/>
    <w:rsid w:val="00BA2268"/>
    <w:rsid w:val="00BA259C"/>
    <w:rsid w:val="00BA3FE9"/>
    <w:rsid w:val="00BA7BD5"/>
    <w:rsid w:val="00BB041C"/>
    <w:rsid w:val="00BB44E5"/>
    <w:rsid w:val="00BB50D9"/>
    <w:rsid w:val="00BB520C"/>
    <w:rsid w:val="00BB73A3"/>
    <w:rsid w:val="00BB74FF"/>
    <w:rsid w:val="00BC3F95"/>
    <w:rsid w:val="00BC709C"/>
    <w:rsid w:val="00BD0CD0"/>
    <w:rsid w:val="00BD66B6"/>
    <w:rsid w:val="00BD6D17"/>
    <w:rsid w:val="00BE112E"/>
    <w:rsid w:val="00BE240B"/>
    <w:rsid w:val="00BE26E3"/>
    <w:rsid w:val="00BE49F7"/>
    <w:rsid w:val="00BE6007"/>
    <w:rsid w:val="00BE64D1"/>
    <w:rsid w:val="00BF36F0"/>
    <w:rsid w:val="00BF49F8"/>
    <w:rsid w:val="00C012B2"/>
    <w:rsid w:val="00C025D2"/>
    <w:rsid w:val="00C03559"/>
    <w:rsid w:val="00C14B18"/>
    <w:rsid w:val="00C15241"/>
    <w:rsid w:val="00C169A0"/>
    <w:rsid w:val="00C16C97"/>
    <w:rsid w:val="00C171A7"/>
    <w:rsid w:val="00C1730C"/>
    <w:rsid w:val="00C1792F"/>
    <w:rsid w:val="00C17F6B"/>
    <w:rsid w:val="00C202C5"/>
    <w:rsid w:val="00C213CB"/>
    <w:rsid w:val="00C21A14"/>
    <w:rsid w:val="00C268F7"/>
    <w:rsid w:val="00C26DDD"/>
    <w:rsid w:val="00C30A8A"/>
    <w:rsid w:val="00C314B7"/>
    <w:rsid w:val="00C3266D"/>
    <w:rsid w:val="00C37246"/>
    <w:rsid w:val="00C4184A"/>
    <w:rsid w:val="00C41B56"/>
    <w:rsid w:val="00C51F1D"/>
    <w:rsid w:val="00C533B6"/>
    <w:rsid w:val="00C556B8"/>
    <w:rsid w:val="00C57979"/>
    <w:rsid w:val="00C61E87"/>
    <w:rsid w:val="00C630D1"/>
    <w:rsid w:val="00C65E0F"/>
    <w:rsid w:val="00C7194C"/>
    <w:rsid w:val="00C7351F"/>
    <w:rsid w:val="00C73E14"/>
    <w:rsid w:val="00C74878"/>
    <w:rsid w:val="00C77F29"/>
    <w:rsid w:val="00C84C5A"/>
    <w:rsid w:val="00C869CF"/>
    <w:rsid w:val="00C87174"/>
    <w:rsid w:val="00C9332D"/>
    <w:rsid w:val="00CA0990"/>
    <w:rsid w:val="00CA275A"/>
    <w:rsid w:val="00CA4A0F"/>
    <w:rsid w:val="00CA5DF2"/>
    <w:rsid w:val="00CA74C4"/>
    <w:rsid w:val="00CA78C1"/>
    <w:rsid w:val="00CB7537"/>
    <w:rsid w:val="00CC13AB"/>
    <w:rsid w:val="00CC3789"/>
    <w:rsid w:val="00CC5ABA"/>
    <w:rsid w:val="00CC7EC2"/>
    <w:rsid w:val="00CD481F"/>
    <w:rsid w:val="00CD4ACE"/>
    <w:rsid w:val="00CD6C09"/>
    <w:rsid w:val="00CD7937"/>
    <w:rsid w:val="00CD79A9"/>
    <w:rsid w:val="00CE059B"/>
    <w:rsid w:val="00CF039D"/>
    <w:rsid w:val="00CF694D"/>
    <w:rsid w:val="00D01119"/>
    <w:rsid w:val="00D0123E"/>
    <w:rsid w:val="00D03424"/>
    <w:rsid w:val="00D05CB4"/>
    <w:rsid w:val="00D07D5D"/>
    <w:rsid w:val="00D10082"/>
    <w:rsid w:val="00D10931"/>
    <w:rsid w:val="00D120B9"/>
    <w:rsid w:val="00D124CD"/>
    <w:rsid w:val="00D15544"/>
    <w:rsid w:val="00D15FBA"/>
    <w:rsid w:val="00D20D99"/>
    <w:rsid w:val="00D20EBA"/>
    <w:rsid w:val="00D21A3E"/>
    <w:rsid w:val="00D239C9"/>
    <w:rsid w:val="00D24DAB"/>
    <w:rsid w:val="00D24EEE"/>
    <w:rsid w:val="00D27CA1"/>
    <w:rsid w:val="00D313CD"/>
    <w:rsid w:val="00D31E9E"/>
    <w:rsid w:val="00D40A9C"/>
    <w:rsid w:val="00D45E3C"/>
    <w:rsid w:val="00D46163"/>
    <w:rsid w:val="00D511BF"/>
    <w:rsid w:val="00D52EE5"/>
    <w:rsid w:val="00D55A40"/>
    <w:rsid w:val="00D56383"/>
    <w:rsid w:val="00D615A8"/>
    <w:rsid w:val="00D6193E"/>
    <w:rsid w:val="00D644C5"/>
    <w:rsid w:val="00D72997"/>
    <w:rsid w:val="00D74102"/>
    <w:rsid w:val="00D74C21"/>
    <w:rsid w:val="00D776A1"/>
    <w:rsid w:val="00D8128C"/>
    <w:rsid w:val="00D82050"/>
    <w:rsid w:val="00D8391A"/>
    <w:rsid w:val="00D84B0B"/>
    <w:rsid w:val="00D84D0E"/>
    <w:rsid w:val="00D87108"/>
    <w:rsid w:val="00D91BF8"/>
    <w:rsid w:val="00D9200D"/>
    <w:rsid w:val="00D97302"/>
    <w:rsid w:val="00DA10C9"/>
    <w:rsid w:val="00DA3617"/>
    <w:rsid w:val="00DA5E20"/>
    <w:rsid w:val="00DA61D6"/>
    <w:rsid w:val="00DA6A4A"/>
    <w:rsid w:val="00DB1627"/>
    <w:rsid w:val="00DB186F"/>
    <w:rsid w:val="00DB3A07"/>
    <w:rsid w:val="00DB52B3"/>
    <w:rsid w:val="00DB7DDE"/>
    <w:rsid w:val="00DC25DD"/>
    <w:rsid w:val="00DC4777"/>
    <w:rsid w:val="00DC6871"/>
    <w:rsid w:val="00DD05A0"/>
    <w:rsid w:val="00DE0B42"/>
    <w:rsid w:val="00DE0F61"/>
    <w:rsid w:val="00DE345B"/>
    <w:rsid w:val="00DE3CA8"/>
    <w:rsid w:val="00DE3D4E"/>
    <w:rsid w:val="00DE4B43"/>
    <w:rsid w:val="00DE4C3E"/>
    <w:rsid w:val="00DE5042"/>
    <w:rsid w:val="00DE6A6B"/>
    <w:rsid w:val="00DE7C6B"/>
    <w:rsid w:val="00DF7B79"/>
    <w:rsid w:val="00E00549"/>
    <w:rsid w:val="00E01CE0"/>
    <w:rsid w:val="00E0269A"/>
    <w:rsid w:val="00E031EC"/>
    <w:rsid w:val="00E07A88"/>
    <w:rsid w:val="00E07B48"/>
    <w:rsid w:val="00E1026F"/>
    <w:rsid w:val="00E13E9A"/>
    <w:rsid w:val="00E210AC"/>
    <w:rsid w:val="00E219BC"/>
    <w:rsid w:val="00E24F20"/>
    <w:rsid w:val="00E26EFE"/>
    <w:rsid w:val="00E27481"/>
    <w:rsid w:val="00E3055C"/>
    <w:rsid w:val="00E30EE2"/>
    <w:rsid w:val="00E31647"/>
    <w:rsid w:val="00E35688"/>
    <w:rsid w:val="00E409D4"/>
    <w:rsid w:val="00E42F10"/>
    <w:rsid w:val="00E45118"/>
    <w:rsid w:val="00E50330"/>
    <w:rsid w:val="00E5388D"/>
    <w:rsid w:val="00E53D9B"/>
    <w:rsid w:val="00E54795"/>
    <w:rsid w:val="00E54F83"/>
    <w:rsid w:val="00E5653C"/>
    <w:rsid w:val="00E565E4"/>
    <w:rsid w:val="00E579E3"/>
    <w:rsid w:val="00E605A1"/>
    <w:rsid w:val="00E6101E"/>
    <w:rsid w:val="00E74EFF"/>
    <w:rsid w:val="00E7593C"/>
    <w:rsid w:val="00E77D2E"/>
    <w:rsid w:val="00E77D3C"/>
    <w:rsid w:val="00E804FC"/>
    <w:rsid w:val="00E82816"/>
    <w:rsid w:val="00E87B8C"/>
    <w:rsid w:val="00E94B5F"/>
    <w:rsid w:val="00EB0650"/>
    <w:rsid w:val="00EB2DF0"/>
    <w:rsid w:val="00EB3218"/>
    <w:rsid w:val="00EB414C"/>
    <w:rsid w:val="00EB700B"/>
    <w:rsid w:val="00EC03CE"/>
    <w:rsid w:val="00EC58BA"/>
    <w:rsid w:val="00EC65E4"/>
    <w:rsid w:val="00EC7CA6"/>
    <w:rsid w:val="00ED0BAD"/>
    <w:rsid w:val="00ED40A5"/>
    <w:rsid w:val="00ED42DF"/>
    <w:rsid w:val="00ED630A"/>
    <w:rsid w:val="00EE051D"/>
    <w:rsid w:val="00EE0DCF"/>
    <w:rsid w:val="00EE1D72"/>
    <w:rsid w:val="00EE226D"/>
    <w:rsid w:val="00EE2723"/>
    <w:rsid w:val="00EE3FFD"/>
    <w:rsid w:val="00EE4A14"/>
    <w:rsid w:val="00EE5D06"/>
    <w:rsid w:val="00EE72AC"/>
    <w:rsid w:val="00EE72DB"/>
    <w:rsid w:val="00EF0A50"/>
    <w:rsid w:val="00EF14F4"/>
    <w:rsid w:val="00EF71B0"/>
    <w:rsid w:val="00EF7985"/>
    <w:rsid w:val="00EF7D63"/>
    <w:rsid w:val="00F01751"/>
    <w:rsid w:val="00F02D31"/>
    <w:rsid w:val="00F0502E"/>
    <w:rsid w:val="00F11B44"/>
    <w:rsid w:val="00F12EB6"/>
    <w:rsid w:val="00F169AF"/>
    <w:rsid w:val="00F221B7"/>
    <w:rsid w:val="00F23A72"/>
    <w:rsid w:val="00F24664"/>
    <w:rsid w:val="00F24709"/>
    <w:rsid w:val="00F25F22"/>
    <w:rsid w:val="00F301F3"/>
    <w:rsid w:val="00F32E3B"/>
    <w:rsid w:val="00F339DB"/>
    <w:rsid w:val="00F33B46"/>
    <w:rsid w:val="00F40CFC"/>
    <w:rsid w:val="00F41051"/>
    <w:rsid w:val="00F42679"/>
    <w:rsid w:val="00F42F1C"/>
    <w:rsid w:val="00F43978"/>
    <w:rsid w:val="00F5248E"/>
    <w:rsid w:val="00F53132"/>
    <w:rsid w:val="00F53276"/>
    <w:rsid w:val="00F5383F"/>
    <w:rsid w:val="00F5462F"/>
    <w:rsid w:val="00F63A13"/>
    <w:rsid w:val="00F641FF"/>
    <w:rsid w:val="00F66C86"/>
    <w:rsid w:val="00F70B48"/>
    <w:rsid w:val="00F71571"/>
    <w:rsid w:val="00F72049"/>
    <w:rsid w:val="00F760EE"/>
    <w:rsid w:val="00F77FF5"/>
    <w:rsid w:val="00F8134E"/>
    <w:rsid w:val="00F82D14"/>
    <w:rsid w:val="00F838BB"/>
    <w:rsid w:val="00F8470A"/>
    <w:rsid w:val="00F85D41"/>
    <w:rsid w:val="00F86DBA"/>
    <w:rsid w:val="00F93486"/>
    <w:rsid w:val="00F9420D"/>
    <w:rsid w:val="00FA0FDD"/>
    <w:rsid w:val="00FA5180"/>
    <w:rsid w:val="00FA79C8"/>
    <w:rsid w:val="00FB1087"/>
    <w:rsid w:val="00FB24F8"/>
    <w:rsid w:val="00FB2990"/>
    <w:rsid w:val="00FB4189"/>
    <w:rsid w:val="00FB796A"/>
    <w:rsid w:val="00FC3424"/>
    <w:rsid w:val="00FC5B14"/>
    <w:rsid w:val="00FC7DBD"/>
    <w:rsid w:val="00FC7F12"/>
    <w:rsid w:val="00FD20D6"/>
    <w:rsid w:val="00FD5BE5"/>
    <w:rsid w:val="00FD5CAF"/>
    <w:rsid w:val="00FD5D15"/>
    <w:rsid w:val="00FD64E5"/>
    <w:rsid w:val="00FF42C9"/>
    <w:rsid w:val="00FF4F39"/>
    <w:rsid w:val="00FF69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A93921"/>
  <w15:docId w15:val="{E5E498C3-5D96-42DA-8B29-BB6A301D7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51B"/>
    <w:rPr>
      <w:lang w:val="id-ID"/>
    </w:rPr>
  </w:style>
  <w:style w:type="paragraph" w:styleId="Heading1">
    <w:name w:val="heading 1"/>
    <w:basedOn w:val="Normal"/>
    <w:next w:val="Normal"/>
    <w:link w:val="Heading1Char"/>
    <w:uiPriority w:val="9"/>
    <w:qFormat/>
    <w:rsid w:val="003E751B"/>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en-US"/>
    </w:rPr>
  </w:style>
  <w:style w:type="paragraph" w:styleId="Heading2">
    <w:name w:val="heading 2"/>
    <w:basedOn w:val="Normal"/>
    <w:next w:val="Normal"/>
    <w:link w:val="Heading2Char"/>
    <w:uiPriority w:val="9"/>
    <w:semiHidden/>
    <w:unhideWhenUsed/>
    <w:qFormat/>
    <w:rsid w:val="003E751B"/>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en-US"/>
    </w:rPr>
  </w:style>
  <w:style w:type="paragraph" w:styleId="Heading3">
    <w:name w:val="heading 3"/>
    <w:basedOn w:val="Normal"/>
    <w:next w:val="Normal"/>
    <w:link w:val="Heading3Char"/>
    <w:uiPriority w:val="9"/>
    <w:semiHidden/>
    <w:unhideWhenUsed/>
    <w:qFormat/>
    <w:rsid w:val="003E751B"/>
    <w:pPr>
      <w:keepNext/>
      <w:keepLines/>
      <w:spacing w:before="160" w:after="80" w:line="259" w:lineRule="auto"/>
      <w:outlineLvl w:val="2"/>
    </w:pPr>
    <w:rPr>
      <w:rFonts w:eastAsiaTheme="majorEastAsia" w:cstheme="majorBidi"/>
      <w:color w:val="0F4761" w:themeColor="accent1" w:themeShade="BF"/>
      <w:kern w:val="2"/>
      <w:sz w:val="28"/>
      <w:szCs w:val="28"/>
      <w:lang w:val="en-US"/>
    </w:rPr>
  </w:style>
  <w:style w:type="paragraph" w:styleId="Heading4">
    <w:name w:val="heading 4"/>
    <w:basedOn w:val="Normal"/>
    <w:next w:val="Normal"/>
    <w:link w:val="Heading4Char"/>
    <w:uiPriority w:val="9"/>
    <w:semiHidden/>
    <w:unhideWhenUsed/>
    <w:qFormat/>
    <w:rsid w:val="003E751B"/>
    <w:pPr>
      <w:keepNext/>
      <w:keepLines/>
      <w:spacing w:before="80" w:after="40" w:line="259" w:lineRule="auto"/>
      <w:outlineLvl w:val="3"/>
    </w:pPr>
    <w:rPr>
      <w:rFonts w:eastAsiaTheme="majorEastAsia" w:cstheme="majorBidi"/>
      <w:i/>
      <w:iCs/>
      <w:color w:val="0F4761" w:themeColor="accent1" w:themeShade="BF"/>
      <w:kern w:val="2"/>
      <w:lang w:val="en-US"/>
    </w:rPr>
  </w:style>
  <w:style w:type="paragraph" w:styleId="Heading5">
    <w:name w:val="heading 5"/>
    <w:basedOn w:val="Normal"/>
    <w:next w:val="Normal"/>
    <w:link w:val="Heading5Char"/>
    <w:uiPriority w:val="9"/>
    <w:semiHidden/>
    <w:unhideWhenUsed/>
    <w:qFormat/>
    <w:rsid w:val="003E751B"/>
    <w:pPr>
      <w:keepNext/>
      <w:keepLines/>
      <w:spacing w:before="80" w:after="40" w:line="259" w:lineRule="auto"/>
      <w:outlineLvl w:val="4"/>
    </w:pPr>
    <w:rPr>
      <w:rFonts w:eastAsiaTheme="majorEastAsia" w:cstheme="majorBidi"/>
      <w:color w:val="0F4761" w:themeColor="accent1" w:themeShade="BF"/>
      <w:kern w:val="2"/>
      <w:lang w:val="en-US"/>
    </w:rPr>
  </w:style>
  <w:style w:type="paragraph" w:styleId="Heading6">
    <w:name w:val="heading 6"/>
    <w:basedOn w:val="Normal"/>
    <w:next w:val="Normal"/>
    <w:link w:val="Heading6Char"/>
    <w:uiPriority w:val="9"/>
    <w:semiHidden/>
    <w:unhideWhenUsed/>
    <w:qFormat/>
    <w:rsid w:val="003E751B"/>
    <w:pPr>
      <w:keepNext/>
      <w:keepLines/>
      <w:spacing w:before="40" w:after="0" w:line="259" w:lineRule="auto"/>
      <w:outlineLvl w:val="5"/>
    </w:pPr>
    <w:rPr>
      <w:rFonts w:eastAsiaTheme="majorEastAsia" w:cstheme="majorBidi"/>
      <w:i/>
      <w:iCs/>
      <w:color w:val="595959" w:themeColor="text1" w:themeTint="A6"/>
      <w:kern w:val="2"/>
      <w:lang w:val="en-US"/>
    </w:rPr>
  </w:style>
  <w:style w:type="paragraph" w:styleId="Heading7">
    <w:name w:val="heading 7"/>
    <w:basedOn w:val="Normal"/>
    <w:next w:val="Normal"/>
    <w:link w:val="Heading7Char"/>
    <w:uiPriority w:val="9"/>
    <w:semiHidden/>
    <w:unhideWhenUsed/>
    <w:qFormat/>
    <w:rsid w:val="003E751B"/>
    <w:pPr>
      <w:keepNext/>
      <w:keepLines/>
      <w:spacing w:before="40" w:after="0" w:line="259" w:lineRule="auto"/>
      <w:outlineLvl w:val="6"/>
    </w:pPr>
    <w:rPr>
      <w:rFonts w:eastAsiaTheme="majorEastAsia" w:cstheme="majorBidi"/>
      <w:color w:val="595959" w:themeColor="text1" w:themeTint="A6"/>
      <w:kern w:val="2"/>
      <w:lang w:val="en-US"/>
    </w:rPr>
  </w:style>
  <w:style w:type="paragraph" w:styleId="Heading8">
    <w:name w:val="heading 8"/>
    <w:basedOn w:val="Normal"/>
    <w:next w:val="Normal"/>
    <w:link w:val="Heading8Char"/>
    <w:uiPriority w:val="9"/>
    <w:semiHidden/>
    <w:unhideWhenUsed/>
    <w:qFormat/>
    <w:rsid w:val="003E751B"/>
    <w:pPr>
      <w:keepNext/>
      <w:keepLines/>
      <w:spacing w:after="0" w:line="259" w:lineRule="auto"/>
      <w:outlineLvl w:val="7"/>
    </w:pPr>
    <w:rPr>
      <w:rFonts w:eastAsiaTheme="majorEastAsia" w:cstheme="majorBidi"/>
      <w:i/>
      <w:iCs/>
      <w:color w:val="272727" w:themeColor="text1" w:themeTint="D8"/>
      <w:kern w:val="2"/>
      <w:lang w:val="en-US"/>
    </w:rPr>
  </w:style>
  <w:style w:type="paragraph" w:styleId="Heading9">
    <w:name w:val="heading 9"/>
    <w:basedOn w:val="Normal"/>
    <w:next w:val="Normal"/>
    <w:link w:val="Heading9Char"/>
    <w:uiPriority w:val="9"/>
    <w:semiHidden/>
    <w:unhideWhenUsed/>
    <w:qFormat/>
    <w:rsid w:val="003E751B"/>
    <w:pPr>
      <w:keepNext/>
      <w:keepLines/>
      <w:spacing w:after="0" w:line="259" w:lineRule="auto"/>
      <w:outlineLvl w:val="8"/>
    </w:pPr>
    <w:rPr>
      <w:rFonts w:eastAsiaTheme="majorEastAsia" w:cstheme="majorBidi"/>
      <w:color w:val="272727" w:themeColor="text1" w:themeTint="D8"/>
      <w:kern w:val="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E751B"/>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Heading1Char">
    <w:name w:val="Heading 1 Char"/>
    <w:basedOn w:val="DefaultParagraphFont"/>
    <w:link w:val="Heading1"/>
    <w:uiPriority w:val="9"/>
    <w:rsid w:val="003E75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75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75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75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75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75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75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75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751B"/>
    <w:rPr>
      <w:rFonts w:eastAsiaTheme="majorEastAsia" w:cstheme="majorBidi"/>
      <w:color w:val="272727" w:themeColor="text1" w:themeTint="D8"/>
    </w:rPr>
  </w:style>
  <w:style w:type="character" w:customStyle="1" w:styleId="TitleChar">
    <w:name w:val="Title Char"/>
    <w:basedOn w:val="DefaultParagraphFont"/>
    <w:link w:val="Title"/>
    <w:uiPriority w:val="10"/>
    <w:rsid w:val="003E75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line="259" w:lineRule="auto"/>
    </w:pPr>
    <w:rPr>
      <w:color w:val="595959"/>
      <w:sz w:val="28"/>
      <w:szCs w:val="28"/>
    </w:rPr>
  </w:style>
  <w:style w:type="character" w:customStyle="1" w:styleId="SubtitleChar">
    <w:name w:val="Subtitle Char"/>
    <w:basedOn w:val="DefaultParagraphFont"/>
    <w:link w:val="Subtitle"/>
    <w:uiPriority w:val="11"/>
    <w:rsid w:val="003E75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751B"/>
    <w:pPr>
      <w:spacing w:before="160" w:after="160" w:line="259" w:lineRule="auto"/>
      <w:jc w:val="center"/>
    </w:pPr>
    <w:rPr>
      <w:i/>
      <w:iCs/>
      <w:color w:val="404040" w:themeColor="text1" w:themeTint="BF"/>
      <w:kern w:val="2"/>
      <w:lang w:val="en-US"/>
    </w:rPr>
  </w:style>
  <w:style w:type="character" w:customStyle="1" w:styleId="QuoteChar">
    <w:name w:val="Quote Char"/>
    <w:basedOn w:val="DefaultParagraphFont"/>
    <w:link w:val="Quote"/>
    <w:uiPriority w:val="29"/>
    <w:rsid w:val="003E751B"/>
    <w:rPr>
      <w:i/>
      <w:iCs/>
      <w:color w:val="404040" w:themeColor="text1" w:themeTint="BF"/>
    </w:rPr>
  </w:style>
  <w:style w:type="paragraph" w:styleId="ListParagraph">
    <w:name w:val="List Paragraph"/>
    <w:basedOn w:val="Normal"/>
    <w:uiPriority w:val="34"/>
    <w:qFormat/>
    <w:rsid w:val="003E751B"/>
    <w:pPr>
      <w:spacing w:after="160" w:line="259" w:lineRule="auto"/>
      <w:ind w:left="720"/>
      <w:contextualSpacing/>
    </w:pPr>
    <w:rPr>
      <w:kern w:val="2"/>
      <w:lang w:val="en-US"/>
    </w:rPr>
  </w:style>
  <w:style w:type="character" w:styleId="IntenseEmphasis">
    <w:name w:val="Intense Emphasis"/>
    <w:basedOn w:val="DefaultParagraphFont"/>
    <w:uiPriority w:val="21"/>
    <w:qFormat/>
    <w:rsid w:val="003E751B"/>
    <w:rPr>
      <w:i/>
      <w:iCs/>
      <w:color w:val="0F4761" w:themeColor="accent1" w:themeShade="BF"/>
    </w:rPr>
  </w:style>
  <w:style w:type="paragraph" w:styleId="IntenseQuote">
    <w:name w:val="Intense Quote"/>
    <w:basedOn w:val="Normal"/>
    <w:next w:val="Normal"/>
    <w:link w:val="IntenseQuoteChar"/>
    <w:uiPriority w:val="30"/>
    <w:qFormat/>
    <w:rsid w:val="003E751B"/>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lang w:val="en-US"/>
    </w:rPr>
  </w:style>
  <w:style w:type="character" w:customStyle="1" w:styleId="IntenseQuoteChar">
    <w:name w:val="Intense Quote Char"/>
    <w:basedOn w:val="DefaultParagraphFont"/>
    <w:link w:val="IntenseQuote"/>
    <w:uiPriority w:val="30"/>
    <w:rsid w:val="003E751B"/>
    <w:rPr>
      <w:i/>
      <w:iCs/>
      <w:color w:val="0F4761" w:themeColor="accent1" w:themeShade="BF"/>
    </w:rPr>
  </w:style>
  <w:style w:type="character" w:styleId="IntenseReference">
    <w:name w:val="Intense Reference"/>
    <w:basedOn w:val="DefaultParagraphFont"/>
    <w:uiPriority w:val="32"/>
    <w:qFormat/>
    <w:rsid w:val="003E751B"/>
    <w:rPr>
      <w:b/>
      <w:bCs/>
      <w:smallCaps/>
      <w:color w:val="0F4761" w:themeColor="accent1" w:themeShade="BF"/>
      <w:spacing w:val="5"/>
    </w:rPr>
  </w:style>
  <w:style w:type="table" w:styleId="TableGrid">
    <w:name w:val="Table Grid"/>
    <w:basedOn w:val="TableNormal"/>
    <w:uiPriority w:val="39"/>
    <w:rsid w:val="003E751B"/>
    <w:pPr>
      <w:spacing w:after="0" w:line="240" w:lineRule="auto"/>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3E751B"/>
    <w:rPr>
      <w:color w:val="467886" w:themeColor="hyperlink"/>
      <w:u w:val="single"/>
    </w:rPr>
  </w:style>
  <w:style w:type="paragraph" w:styleId="Header">
    <w:name w:val="header"/>
    <w:basedOn w:val="Normal"/>
    <w:link w:val="HeaderChar"/>
    <w:uiPriority w:val="99"/>
    <w:unhideWhenUsed/>
    <w:rsid w:val="003E75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751B"/>
    <w:rPr>
      <w:kern w:val="0"/>
      <w:lang w:val="id-ID"/>
    </w:rPr>
  </w:style>
  <w:style w:type="paragraph" w:styleId="Footer">
    <w:name w:val="footer"/>
    <w:basedOn w:val="Normal"/>
    <w:link w:val="FooterChar"/>
    <w:uiPriority w:val="99"/>
    <w:unhideWhenUsed/>
    <w:rsid w:val="003E75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751B"/>
    <w:rPr>
      <w:kern w:val="0"/>
      <w:lang w:val="id-ID"/>
    </w:rPr>
  </w:style>
  <w:style w:type="table" w:customStyle="1" w:styleId="a">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9E321F"/>
    <w:rPr>
      <w:color w:val="605E5C"/>
      <w:shd w:val="clear" w:color="auto" w:fill="E1DFDD"/>
    </w:rPr>
  </w:style>
  <w:style w:type="paragraph" w:styleId="Caption">
    <w:name w:val="caption"/>
    <w:basedOn w:val="Normal"/>
    <w:next w:val="Normal"/>
    <w:uiPriority w:val="35"/>
    <w:unhideWhenUsed/>
    <w:qFormat/>
    <w:rsid w:val="00DE3CA8"/>
    <w:pPr>
      <w:spacing w:line="240" w:lineRule="auto"/>
    </w:pPr>
    <w:rPr>
      <w:i/>
      <w:iCs/>
      <w:color w:val="0E2841" w:themeColor="text2"/>
      <w:sz w:val="18"/>
      <w:szCs w:val="18"/>
    </w:rPr>
  </w:style>
  <w:style w:type="table" w:styleId="PlainTable2">
    <w:name w:val="Plain Table 2"/>
    <w:basedOn w:val="TableNormal"/>
    <w:uiPriority w:val="42"/>
    <w:rsid w:val="00FD5BE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FC7F1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E450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E031EC"/>
    <w:pPr>
      <w:widowControl w:val="0"/>
      <w:autoSpaceDE w:val="0"/>
      <w:autoSpaceDN w:val="0"/>
      <w:spacing w:after="0" w:line="240" w:lineRule="auto"/>
      <w:ind w:left="105"/>
    </w:pPr>
    <w:rPr>
      <w:rFonts w:ascii="Cambria" w:eastAsia="Cambria" w:hAnsi="Cambria" w:cs="Cambria"/>
      <w:lang w:val="en-US"/>
    </w:rPr>
  </w:style>
  <w:style w:type="paragraph" w:styleId="BodyText">
    <w:name w:val="Body Text"/>
    <w:basedOn w:val="Normal"/>
    <w:link w:val="BodyTextChar"/>
    <w:uiPriority w:val="1"/>
    <w:qFormat/>
    <w:rsid w:val="002A054F"/>
    <w:pPr>
      <w:widowControl w:val="0"/>
      <w:autoSpaceDE w:val="0"/>
      <w:autoSpaceDN w:val="0"/>
      <w:spacing w:after="0" w:line="240" w:lineRule="auto"/>
    </w:pPr>
    <w:rPr>
      <w:rFonts w:ascii="Cambria" w:eastAsia="Cambria" w:hAnsi="Cambria" w:cs="Cambria"/>
      <w:sz w:val="24"/>
      <w:szCs w:val="24"/>
      <w:lang w:val="en-US"/>
    </w:rPr>
  </w:style>
  <w:style w:type="character" w:customStyle="1" w:styleId="BodyTextChar">
    <w:name w:val="Body Text Char"/>
    <w:basedOn w:val="DefaultParagraphFont"/>
    <w:link w:val="BodyText"/>
    <w:uiPriority w:val="1"/>
    <w:rsid w:val="002A054F"/>
    <w:rPr>
      <w:rFonts w:ascii="Cambria" w:eastAsia="Cambria" w:hAnsi="Cambria" w:cs="Cambria"/>
      <w:sz w:val="24"/>
      <w:szCs w:val="24"/>
      <w:lang w:val="en-US"/>
    </w:rPr>
  </w:style>
  <w:style w:type="table" w:customStyle="1" w:styleId="TableGrid1">
    <w:name w:val="Table Grid1"/>
    <w:basedOn w:val="TableNormal"/>
    <w:next w:val="TableGrid"/>
    <w:uiPriority w:val="39"/>
    <w:rsid w:val="00093ADC"/>
    <w:pPr>
      <w:spacing w:after="0" w:line="240" w:lineRule="auto"/>
    </w:pPr>
    <w:rPr>
      <w:rFonts w:ascii="Calibri" w:eastAsia="Calibri" w:hAnsi="Calibri" w:cs="Arial"/>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93ADC"/>
    <w:pPr>
      <w:spacing w:after="0" w:line="240" w:lineRule="auto"/>
    </w:pPr>
    <w:rPr>
      <w:rFonts w:ascii="Calibri" w:eastAsia="Calibri" w:hAnsi="Calibri" w:cs="Arial"/>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600CF"/>
    <w:pPr>
      <w:spacing w:after="0" w:line="240" w:lineRule="auto"/>
    </w:pPr>
    <w:rPr>
      <w:rFonts w:ascii="Calibri" w:eastAsia="Calibri" w:hAnsi="Calibri" w:cs="Arial"/>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230C4"/>
    <w:pPr>
      <w:spacing w:after="0" w:line="240" w:lineRule="auto"/>
    </w:pPr>
    <w:rPr>
      <w:rFonts w:ascii="Calibri" w:eastAsia="Calibri" w:hAnsi="Calibri" w:cs="Arial"/>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5042"/>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table" w:customStyle="1" w:styleId="TableGrid11">
    <w:name w:val="Table Grid11"/>
    <w:basedOn w:val="TableNormal"/>
    <w:next w:val="TableGrid"/>
    <w:uiPriority w:val="39"/>
    <w:rsid w:val="00DB1627"/>
    <w:pPr>
      <w:spacing w:after="0"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8350">
      <w:bodyDiv w:val="1"/>
      <w:marLeft w:val="0"/>
      <w:marRight w:val="0"/>
      <w:marTop w:val="0"/>
      <w:marBottom w:val="0"/>
      <w:divBdr>
        <w:top w:val="none" w:sz="0" w:space="0" w:color="auto"/>
        <w:left w:val="none" w:sz="0" w:space="0" w:color="auto"/>
        <w:bottom w:val="none" w:sz="0" w:space="0" w:color="auto"/>
        <w:right w:val="none" w:sz="0" w:space="0" w:color="auto"/>
      </w:divBdr>
    </w:div>
    <w:div w:id="34278783">
      <w:bodyDiv w:val="1"/>
      <w:marLeft w:val="0"/>
      <w:marRight w:val="0"/>
      <w:marTop w:val="0"/>
      <w:marBottom w:val="0"/>
      <w:divBdr>
        <w:top w:val="none" w:sz="0" w:space="0" w:color="auto"/>
        <w:left w:val="none" w:sz="0" w:space="0" w:color="auto"/>
        <w:bottom w:val="none" w:sz="0" w:space="0" w:color="auto"/>
        <w:right w:val="none" w:sz="0" w:space="0" w:color="auto"/>
      </w:divBdr>
    </w:div>
    <w:div w:id="71591122">
      <w:bodyDiv w:val="1"/>
      <w:marLeft w:val="0"/>
      <w:marRight w:val="0"/>
      <w:marTop w:val="0"/>
      <w:marBottom w:val="0"/>
      <w:divBdr>
        <w:top w:val="none" w:sz="0" w:space="0" w:color="auto"/>
        <w:left w:val="none" w:sz="0" w:space="0" w:color="auto"/>
        <w:bottom w:val="none" w:sz="0" w:space="0" w:color="auto"/>
        <w:right w:val="none" w:sz="0" w:space="0" w:color="auto"/>
      </w:divBdr>
    </w:div>
    <w:div w:id="179122060">
      <w:bodyDiv w:val="1"/>
      <w:marLeft w:val="0"/>
      <w:marRight w:val="0"/>
      <w:marTop w:val="0"/>
      <w:marBottom w:val="0"/>
      <w:divBdr>
        <w:top w:val="none" w:sz="0" w:space="0" w:color="auto"/>
        <w:left w:val="none" w:sz="0" w:space="0" w:color="auto"/>
        <w:bottom w:val="none" w:sz="0" w:space="0" w:color="auto"/>
        <w:right w:val="none" w:sz="0" w:space="0" w:color="auto"/>
      </w:divBdr>
    </w:div>
    <w:div w:id="250241832">
      <w:bodyDiv w:val="1"/>
      <w:marLeft w:val="0"/>
      <w:marRight w:val="0"/>
      <w:marTop w:val="0"/>
      <w:marBottom w:val="0"/>
      <w:divBdr>
        <w:top w:val="none" w:sz="0" w:space="0" w:color="auto"/>
        <w:left w:val="none" w:sz="0" w:space="0" w:color="auto"/>
        <w:bottom w:val="none" w:sz="0" w:space="0" w:color="auto"/>
        <w:right w:val="none" w:sz="0" w:space="0" w:color="auto"/>
      </w:divBdr>
    </w:div>
    <w:div w:id="299188740">
      <w:bodyDiv w:val="1"/>
      <w:marLeft w:val="0"/>
      <w:marRight w:val="0"/>
      <w:marTop w:val="0"/>
      <w:marBottom w:val="0"/>
      <w:divBdr>
        <w:top w:val="none" w:sz="0" w:space="0" w:color="auto"/>
        <w:left w:val="none" w:sz="0" w:space="0" w:color="auto"/>
        <w:bottom w:val="none" w:sz="0" w:space="0" w:color="auto"/>
        <w:right w:val="none" w:sz="0" w:space="0" w:color="auto"/>
      </w:divBdr>
    </w:div>
    <w:div w:id="304631453">
      <w:bodyDiv w:val="1"/>
      <w:marLeft w:val="0"/>
      <w:marRight w:val="0"/>
      <w:marTop w:val="0"/>
      <w:marBottom w:val="0"/>
      <w:divBdr>
        <w:top w:val="none" w:sz="0" w:space="0" w:color="auto"/>
        <w:left w:val="none" w:sz="0" w:space="0" w:color="auto"/>
        <w:bottom w:val="none" w:sz="0" w:space="0" w:color="auto"/>
        <w:right w:val="none" w:sz="0" w:space="0" w:color="auto"/>
      </w:divBdr>
    </w:div>
    <w:div w:id="351035175">
      <w:bodyDiv w:val="1"/>
      <w:marLeft w:val="0"/>
      <w:marRight w:val="0"/>
      <w:marTop w:val="0"/>
      <w:marBottom w:val="0"/>
      <w:divBdr>
        <w:top w:val="none" w:sz="0" w:space="0" w:color="auto"/>
        <w:left w:val="none" w:sz="0" w:space="0" w:color="auto"/>
        <w:bottom w:val="none" w:sz="0" w:space="0" w:color="auto"/>
        <w:right w:val="none" w:sz="0" w:space="0" w:color="auto"/>
      </w:divBdr>
    </w:div>
    <w:div w:id="448284433">
      <w:bodyDiv w:val="1"/>
      <w:marLeft w:val="0"/>
      <w:marRight w:val="0"/>
      <w:marTop w:val="0"/>
      <w:marBottom w:val="0"/>
      <w:divBdr>
        <w:top w:val="none" w:sz="0" w:space="0" w:color="auto"/>
        <w:left w:val="none" w:sz="0" w:space="0" w:color="auto"/>
        <w:bottom w:val="none" w:sz="0" w:space="0" w:color="auto"/>
        <w:right w:val="none" w:sz="0" w:space="0" w:color="auto"/>
      </w:divBdr>
    </w:div>
    <w:div w:id="691418081">
      <w:bodyDiv w:val="1"/>
      <w:marLeft w:val="0"/>
      <w:marRight w:val="0"/>
      <w:marTop w:val="0"/>
      <w:marBottom w:val="0"/>
      <w:divBdr>
        <w:top w:val="none" w:sz="0" w:space="0" w:color="auto"/>
        <w:left w:val="none" w:sz="0" w:space="0" w:color="auto"/>
        <w:bottom w:val="none" w:sz="0" w:space="0" w:color="auto"/>
        <w:right w:val="none" w:sz="0" w:space="0" w:color="auto"/>
      </w:divBdr>
    </w:div>
    <w:div w:id="777873362">
      <w:bodyDiv w:val="1"/>
      <w:marLeft w:val="0"/>
      <w:marRight w:val="0"/>
      <w:marTop w:val="0"/>
      <w:marBottom w:val="0"/>
      <w:divBdr>
        <w:top w:val="none" w:sz="0" w:space="0" w:color="auto"/>
        <w:left w:val="none" w:sz="0" w:space="0" w:color="auto"/>
        <w:bottom w:val="none" w:sz="0" w:space="0" w:color="auto"/>
        <w:right w:val="none" w:sz="0" w:space="0" w:color="auto"/>
      </w:divBdr>
    </w:div>
    <w:div w:id="781917765">
      <w:bodyDiv w:val="1"/>
      <w:marLeft w:val="0"/>
      <w:marRight w:val="0"/>
      <w:marTop w:val="0"/>
      <w:marBottom w:val="0"/>
      <w:divBdr>
        <w:top w:val="none" w:sz="0" w:space="0" w:color="auto"/>
        <w:left w:val="none" w:sz="0" w:space="0" w:color="auto"/>
        <w:bottom w:val="none" w:sz="0" w:space="0" w:color="auto"/>
        <w:right w:val="none" w:sz="0" w:space="0" w:color="auto"/>
      </w:divBdr>
    </w:div>
    <w:div w:id="1011028241">
      <w:bodyDiv w:val="1"/>
      <w:marLeft w:val="0"/>
      <w:marRight w:val="0"/>
      <w:marTop w:val="0"/>
      <w:marBottom w:val="0"/>
      <w:divBdr>
        <w:top w:val="none" w:sz="0" w:space="0" w:color="auto"/>
        <w:left w:val="none" w:sz="0" w:space="0" w:color="auto"/>
        <w:bottom w:val="none" w:sz="0" w:space="0" w:color="auto"/>
        <w:right w:val="none" w:sz="0" w:space="0" w:color="auto"/>
      </w:divBdr>
    </w:div>
    <w:div w:id="1168599961">
      <w:bodyDiv w:val="1"/>
      <w:marLeft w:val="0"/>
      <w:marRight w:val="0"/>
      <w:marTop w:val="0"/>
      <w:marBottom w:val="0"/>
      <w:divBdr>
        <w:top w:val="none" w:sz="0" w:space="0" w:color="auto"/>
        <w:left w:val="none" w:sz="0" w:space="0" w:color="auto"/>
        <w:bottom w:val="none" w:sz="0" w:space="0" w:color="auto"/>
        <w:right w:val="none" w:sz="0" w:space="0" w:color="auto"/>
      </w:divBdr>
    </w:div>
    <w:div w:id="1302422671">
      <w:bodyDiv w:val="1"/>
      <w:marLeft w:val="0"/>
      <w:marRight w:val="0"/>
      <w:marTop w:val="0"/>
      <w:marBottom w:val="0"/>
      <w:divBdr>
        <w:top w:val="none" w:sz="0" w:space="0" w:color="auto"/>
        <w:left w:val="none" w:sz="0" w:space="0" w:color="auto"/>
        <w:bottom w:val="none" w:sz="0" w:space="0" w:color="auto"/>
        <w:right w:val="none" w:sz="0" w:space="0" w:color="auto"/>
      </w:divBdr>
    </w:div>
    <w:div w:id="1381631815">
      <w:bodyDiv w:val="1"/>
      <w:marLeft w:val="0"/>
      <w:marRight w:val="0"/>
      <w:marTop w:val="0"/>
      <w:marBottom w:val="0"/>
      <w:divBdr>
        <w:top w:val="none" w:sz="0" w:space="0" w:color="auto"/>
        <w:left w:val="none" w:sz="0" w:space="0" w:color="auto"/>
        <w:bottom w:val="none" w:sz="0" w:space="0" w:color="auto"/>
        <w:right w:val="none" w:sz="0" w:space="0" w:color="auto"/>
      </w:divBdr>
    </w:div>
    <w:div w:id="1464226425">
      <w:bodyDiv w:val="1"/>
      <w:marLeft w:val="0"/>
      <w:marRight w:val="0"/>
      <w:marTop w:val="0"/>
      <w:marBottom w:val="0"/>
      <w:divBdr>
        <w:top w:val="none" w:sz="0" w:space="0" w:color="auto"/>
        <w:left w:val="none" w:sz="0" w:space="0" w:color="auto"/>
        <w:bottom w:val="none" w:sz="0" w:space="0" w:color="auto"/>
        <w:right w:val="none" w:sz="0" w:space="0" w:color="auto"/>
      </w:divBdr>
    </w:div>
    <w:div w:id="1554584638">
      <w:bodyDiv w:val="1"/>
      <w:marLeft w:val="0"/>
      <w:marRight w:val="0"/>
      <w:marTop w:val="0"/>
      <w:marBottom w:val="0"/>
      <w:divBdr>
        <w:top w:val="none" w:sz="0" w:space="0" w:color="auto"/>
        <w:left w:val="none" w:sz="0" w:space="0" w:color="auto"/>
        <w:bottom w:val="none" w:sz="0" w:space="0" w:color="auto"/>
        <w:right w:val="none" w:sz="0" w:space="0" w:color="auto"/>
      </w:divBdr>
    </w:div>
    <w:div w:id="19474694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mayfelin267@gmail.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jurnaldidaktika.org"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doaj.org/toc/2302-4518"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Dw4oyindYp8wGflI3jC9cHHVkQ==">CgMxLjA4AHIhMVlKUTg5dFdhaVdiMk5tM1J2YWU3UUtIclRrN095cU9P</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b:Source>
    <b:Tag>Kho23</b:Tag>
    <b:SourceType>BookSection</b:SourceType>
    <b:Guid>{7651C839-207B-4EEE-9A9E-6B2633AE30EF}</b:Guid>
    <b:Author>
      <b:Author>
        <b:NameList>
          <b:Person>
            <b:Last>Khoirun Nisa Alfitri</b:Last>
            <b:First>Anindhita</b:First>
            <b:Middle>Syahbi Syagata, dan Putri Prassanti Nilayam Susanto</b:Middle>
          </b:Person>
        </b:NameList>
      </b:Author>
      <b:BookAuthor>
        <b:NameList>
          <b:Person>
            <b:Last>Khoirun Nisa Alfitri</b:Last>
            <b:First>Anindhita</b:First>
            <b:Middle>Syahbi Syagata, dan Putri Prassanti Nilayam Susanto</b:Middle>
          </b:Person>
        </b:NameList>
      </b:BookAuthor>
    </b:Author>
    <b:Title>Buku Ajar PENILAIAN KONSUMSI PANGAN</b:Title>
    <b:Year>2023</b:Year>
    <b:BookTitle>Buku Ajar PENILAIAN KONSUMSI PANGAN</b:BookTitle>
    <b:City>Yogyakarta</b:City>
    <b:Publisher>DEEPUBLISH DIGITAL</b:Publisher>
    <b:RefOrder>1</b:RefOrder>
  </b:Source>
  <b:Source>
    <b:Tag>Per19</b:Tag>
    <b:SourceType>BookSection</b:SourceType>
    <b:Guid>{E2DD2E09-28C7-41EA-AEB0-2AD4310AB7E2}</b:Guid>
    <b:Author>
      <b:Author>
        <b:NameList>
          <b:Person>
            <b:Last>2019</b:Last>
            <b:First>Permenkes</b:First>
            <b:Middle>RI No. 28 Tahun</b:Middle>
          </b:Person>
        </b:NameList>
      </b:Author>
      <b:BookAuthor>
        <b:NameList>
          <b:Person>
            <b:Last>RI</b:Last>
            <b:First>Permenkes</b:First>
          </b:Person>
        </b:NameList>
      </b:BookAuthor>
    </b:Author>
    <b:Title>Peraturan Menteri Kesehatan Nomor 28 Tahun 2019 tentang Angka Kecukupan Gizi yang Dianjurkan untuk Masyarakat Indonesia</b:Title>
    <b:BookTitle>Peraturan Menteri Kesehatan Nomor 28 Tahun 2019 tentang Angka Kecukupan Gizi yang Dianjurkan untuk Masyarakat Indonesia</b:BookTitle>
    <b:Year>2019</b:Year>
    <b:City>Indonesia</b:City>
    <b:RefOrder>2</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25B37DA-8CF9-46AF-8C1D-9F5C756B4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4605</Words>
  <Characters>26254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Reviewer 1</dc:creator>
  <cp:lastModifiedBy>USER</cp:lastModifiedBy>
  <cp:revision>5</cp:revision>
  <cp:lastPrinted>2026-06-23T05:46:00Z</cp:lastPrinted>
  <dcterms:created xsi:type="dcterms:W3CDTF">2026-06-23T05:46:00Z</dcterms:created>
  <dcterms:modified xsi:type="dcterms:W3CDTF">2026-06-23T05:50:00Z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92bee283-5df9-3cda-9318-b6363793eaa3</vt:lpwstr>
  </property>
  <property fmtid="{D5CDD505-2E9C-101B-9397-08002B2CF9AE}" pid="5" name="Mendeley Recent Style Id 0_1">
    <vt:lpwstr>http://www.zotero.org/styles/american-medical-association</vt:lpwstr>
  </property>
  <property fmtid="{D5CDD505-2E9C-101B-9397-08002B2CF9AE}" pid="6" name="Mendeley Recent Style Name 0_1">
    <vt:lpwstr>AMA Manual of Style 11th edition</vt:lpwstr>
  </property>
  <property fmtid="{D5CDD505-2E9C-101B-9397-08002B2CF9AE}" pid="7" name="Mendeley Recent Style Id 1_1">
    <vt:lpwstr>http://www.zotero.org/styles/apa</vt:lpwstr>
  </property>
  <property fmtid="{D5CDD505-2E9C-101B-9397-08002B2CF9AE}" pid="8" name="Mendeley Recent Style Name 1_1">
    <vt:lpwstr>APA Style 7th edition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APSA Style Manual revised 2018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ASA Style Guide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18th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(author-date/Harvard)</vt:lpwstr>
  </property>
  <property fmtid="{D5CDD505-2E9C-101B-9397-08002B2CF9AE}" pid="17" name="Mendeley Recent Style Id 6_1">
    <vt:lpwstr>http://www.zotero.org/styles/ieee</vt:lpwstr>
  </property>
  <property fmtid="{D5CDD505-2E9C-101B-9397-08002B2CF9AE}" pid="18" name="Mendeley Recent Style Name 6_1">
    <vt:lpwstr>IEEE Reference Guide version 11.29.2023</vt:lpwstr>
  </property>
  <property fmtid="{D5CDD505-2E9C-101B-9397-08002B2CF9AE}" pid="19" name="Mendeley Recent Style Id 7_1">
    <vt:lpwstr>http://www.zotero.org/styles/modern-language-association</vt:lpwstr>
  </property>
  <property fmtid="{D5CDD505-2E9C-101B-9397-08002B2CF9AE}" pid="20" name="Mendeley Recent Style Name 7_1">
    <vt:lpwstr>MLA Handbook 9th edition (in-text citations)</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